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60869039"/>
        <w:docPartObj>
          <w:docPartGallery w:val="Cover Pages"/>
          <w:docPartUnique/>
        </w:docPartObj>
      </w:sdtPr>
      <w:sdtEndPr>
        <w:rPr>
          <w:b/>
        </w:rPr>
      </w:sdtEndPr>
      <w:sdtContent>
        <w:p w14:paraId="7AA32A43" w14:textId="77777777" w:rsidR="00F25772" w:rsidRDefault="00F25772"/>
        <w:p w14:paraId="609954A2" w14:textId="77777777" w:rsidR="0051205D" w:rsidRDefault="0051205D">
          <w:pPr>
            <w:rPr>
              <w:b/>
            </w:rPr>
          </w:pPr>
        </w:p>
        <w:p w14:paraId="7550B446" w14:textId="77777777" w:rsidR="0051205D" w:rsidRDefault="0051205D">
          <w:pPr>
            <w:rPr>
              <w:b/>
            </w:rPr>
          </w:pPr>
        </w:p>
        <w:p w14:paraId="6A019241" w14:textId="77777777" w:rsidR="00C10550" w:rsidRDefault="00C10550" w:rsidP="0051205D">
          <w:pPr>
            <w:jc w:val="center"/>
            <w:rPr>
              <w:b/>
              <w:sz w:val="80"/>
              <w:szCs w:val="80"/>
            </w:rPr>
          </w:pPr>
        </w:p>
        <w:p w14:paraId="5954A4F9" w14:textId="7293BED2" w:rsidR="0051205D" w:rsidRDefault="0051205D" w:rsidP="0051205D">
          <w:pPr>
            <w:jc w:val="center"/>
            <w:rPr>
              <w:b/>
              <w:sz w:val="80"/>
              <w:szCs w:val="80"/>
            </w:rPr>
          </w:pPr>
          <w:r>
            <w:rPr>
              <w:b/>
              <w:sz w:val="80"/>
              <w:szCs w:val="80"/>
            </w:rPr>
            <w:t>ACADEMIC</w:t>
          </w:r>
        </w:p>
        <w:p w14:paraId="1F49CABD" w14:textId="77777777" w:rsidR="0051205D" w:rsidRDefault="0051205D" w:rsidP="0051205D">
          <w:pPr>
            <w:jc w:val="center"/>
            <w:rPr>
              <w:b/>
              <w:sz w:val="80"/>
              <w:szCs w:val="80"/>
            </w:rPr>
          </w:pPr>
          <w:r>
            <w:rPr>
              <w:b/>
              <w:sz w:val="80"/>
              <w:szCs w:val="80"/>
            </w:rPr>
            <w:t>REGULATIONS</w:t>
          </w:r>
        </w:p>
        <w:p w14:paraId="6CF365D0" w14:textId="77777777" w:rsidR="0051205D" w:rsidRDefault="0051205D" w:rsidP="0051205D">
          <w:pPr>
            <w:jc w:val="center"/>
            <w:rPr>
              <w:b/>
              <w:sz w:val="80"/>
              <w:szCs w:val="80"/>
            </w:rPr>
          </w:pPr>
        </w:p>
        <w:p w14:paraId="1B6954D2" w14:textId="290C610C" w:rsidR="00642A3B" w:rsidRDefault="00155493" w:rsidP="00CD4903">
          <w:pPr>
            <w:jc w:val="center"/>
            <w:rPr>
              <w:b/>
            </w:rPr>
            <w:sectPr w:rsidR="00642A3B" w:rsidSect="00F25772">
              <w:headerReference w:type="default" r:id="rId11"/>
              <w:footerReference w:type="default" r:id="rId12"/>
              <w:headerReference w:type="first" r:id="rId13"/>
              <w:footerReference w:type="first" r:id="rId14"/>
              <w:pgSz w:w="11906" w:h="16838"/>
              <w:pgMar w:top="1440" w:right="1558" w:bottom="1440" w:left="1080" w:header="708" w:footer="708" w:gutter="0"/>
              <w:pgNumType w:start="0"/>
              <w:cols w:space="708"/>
              <w:titlePg/>
              <w:docGrid w:linePitch="360"/>
            </w:sectPr>
          </w:pPr>
          <w:r>
            <w:rPr>
              <w:b/>
              <w:sz w:val="80"/>
              <w:szCs w:val="80"/>
            </w:rPr>
            <w:t>202</w:t>
          </w:r>
          <w:r w:rsidR="00CC3FB1">
            <w:rPr>
              <w:b/>
              <w:sz w:val="80"/>
              <w:szCs w:val="80"/>
            </w:rPr>
            <w:t>4</w:t>
          </w:r>
          <w:r w:rsidR="00F25772">
            <w:rPr>
              <w:b/>
            </w:rPr>
            <w:br w:type="page"/>
          </w:r>
        </w:p>
      </w:sdtContent>
    </w:sdt>
    <w:p w14:paraId="32E7C5DF" w14:textId="77777777" w:rsidR="00900DAA" w:rsidRPr="00AA6C76" w:rsidRDefault="00900DAA" w:rsidP="00900DAA">
      <w:pPr>
        <w:pStyle w:val="TOC1"/>
        <w:rPr>
          <w:rFonts w:ascii="Arial" w:hAnsi="Arial" w:cs="Arial"/>
          <w:sz w:val="20"/>
          <w:szCs w:val="20"/>
        </w:rPr>
      </w:pPr>
      <w:r w:rsidRPr="00AA6C76">
        <w:rPr>
          <w:rFonts w:ascii="Arial" w:hAnsi="Arial" w:cs="Arial"/>
          <w:sz w:val="20"/>
          <w:szCs w:val="20"/>
        </w:rPr>
        <w:lastRenderedPageBreak/>
        <w:t>CONTENTS</w:t>
      </w:r>
    </w:p>
    <w:p w14:paraId="17482257" w14:textId="6193206C" w:rsidR="000F0B49" w:rsidRDefault="00642A3B">
      <w:pPr>
        <w:pStyle w:val="TOC1"/>
        <w:rPr>
          <w:rFonts w:eastAsiaTheme="minorEastAsia"/>
          <w:b w:val="0"/>
          <w:noProof/>
          <w:sz w:val="22"/>
          <w:lang w:eastAsia="en-NZ"/>
        </w:rPr>
      </w:pPr>
      <w:r w:rsidRPr="00AA6C76">
        <w:rPr>
          <w:rFonts w:ascii="Arial" w:hAnsi="Arial" w:cs="Arial"/>
          <w:sz w:val="20"/>
          <w:szCs w:val="20"/>
        </w:rPr>
        <w:fldChar w:fldCharType="begin"/>
      </w:r>
      <w:r w:rsidRPr="00AA6C76">
        <w:rPr>
          <w:rFonts w:ascii="Arial" w:hAnsi="Arial" w:cs="Arial"/>
          <w:sz w:val="20"/>
          <w:szCs w:val="20"/>
        </w:rPr>
        <w:instrText xml:space="preserve"> TOC \o "1-1" \h \z \u </w:instrText>
      </w:r>
      <w:r w:rsidRPr="00AA6C76">
        <w:rPr>
          <w:rFonts w:ascii="Arial" w:hAnsi="Arial" w:cs="Arial"/>
          <w:sz w:val="20"/>
          <w:szCs w:val="20"/>
        </w:rPr>
        <w:fldChar w:fldCharType="separate"/>
      </w:r>
      <w:hyperlink w:anchor="_Toc105590456" w:history="1">
        <w:r w:rsidR="000F0B49" w:rsidRPr="00774BD5">
          <w:rPr>
            <w:rStyle w:val="Hyperlink"/>
            <w:rFonts w:cs="Arial"/>
            <w:noProof/>
          </w:rPr>
          <w:t>1.</w:t>
        </w:r>
        <w:r w:rsidR="000F0B49">
          <w:rPr>
            <w:rFonts w:eastAsiaTheme="minorEastAsia"/>
            <w:b w:val="0"/>
            <w:noProof/>
            <w:sz w:val="22"/>
            <w:lang w:eastAsia="en-NZ"/>
          </w:rPr>
          <w:tab/>
        </w:r>
        <w:r w:rsidR="000F0B49" w:rsidRPr="00774BD5">
          <w:rPr>
            <w:rStyle w:val="Hyperlink"/>
            <w:rFonts w:cs="Arial"/>
            <w:noProof/>
          </w:rPr>
          <w:t>General</w:t>
        </w:r>
        <w:r w:rsidR="000F0B49">
          <w:rPr>
            <w:noProof/>
            <w:webHidden/>
          </w:rPr>
          <w:tab/>
        </w:r>
        <w:r w:rsidR="000F0B49">
          <w:rPr>
            <w:noProof/>
            <w:webHidden/>
          </w:rPr>
          <w:fldChar w:fldCharType="begin"/>
        </w:r>
        <w:r w:rsidR="000F0B49">
          <w:rPr>
            <w:noProof/>
            <w:webHidden/>
          </w:rPr>
          <w:instrText xml:space="preserve"> PAGEREF _Toc105590456 \h </w:instrText>
        </w:r>
        <w:r w:rsidR="000F0B49">
          <w:rPr>
            <w:noProof/>
            <w:webHidden/>
          </w:rPr>
        </w:r>
        <w:r w:rsidR="000F0B49">
          <w:rPr>
            <w:noProof/>
            <w:webHidden/>
          </w:rPr>
          <w:fldChar w:fldCharType="separate"/>
        </w:r>
        <w:r w:rsidR="000F0B49">
          <w:rPr>
            <w:noProof/>
            <w:webHidden/>
          </w:rPr>
          <w:t>2</w:t>
        </w:r>
        <w:r w:rsidR="000F0B49">
          <w:rPr>
            <w:noProof/>
            <w:webHidden/>
          </w:rPr>
          <w:fldChar w:fldCharType="end"/>
        </w:r>
      </w:hyperlink>
    </w:p>
    <w:p w14:paraId="455A10DD" w14:textId="778709E7" w:rsidR="000F0B49" w:rsidRDefault="008A5397">
      <w:pPr>
        <w:pStyle w:val="TOC1"/>
        <w:rPr>
          <w:rFonts w:eastAsiaTheme="minorEastAsia"/>
          <w:b w:val="0"/>
          <w:noProof/>
          <w:sz w:val="22"/>
          <w:lang w:eastAsia="en-NZ"/>
        </w:rPr>
      </w:pPr>
      <w:hyperlink w:anchor="_Toc105590457" w:history="1">
        <w:r w:rsidR="000F0B49" w:rsidRPr="00774BD5">
          <w:rPr>
            <w:rStyle w:val="Hyperlink"/>
            <w:rFonts w:cs="Arial"/>
            <w:noProof/>
          </w:rPr>
          <w:t>2.</w:t>
        </w:r>
        <w:r w:rsidR="000F0B49">
          <w:rPr>
            <w:rFonts w:eastAsiaTheme="minorEastAsia"/>
            <w:b w:val="0"/>
            <w:noProof/>
            <w:sz w:val="22"/>
            <w:lang w:eastAsia="en-NZ"/>
          </w:rPr>
          <w:tab/>
        </w:r>
        <w:r w:rsidR="000F0B49" w:rsidRPr="00774BD5">
          <w:rPr>
            <w:rStyle w:val="Hyperlink"/>
            <w:rFonts w:cs="Arial"/>
            <w:noProof/>
          </w:rPr>
          <w:t>Providing Equal Opportunities to Learners</w:t>
        </w:r>
        <w:r w:rsidR="000F0B49">
          <w:rPr>
            <w:noProof/>
            <w:webHidden/>
          </w:rPr>
          <w:tab/>
        </w:r>
        <w:r w:rsidR="000F0B49">
          <w:rPr>
            <w:noProof/>
            <w:webHidden/>
          </w:rPr>
          <w:fldChar w:fldCharType="begin"/>
        </w:r>
        <w:r w:rsidR="000F0B49">
          <w:rPr>
            <w:noProof/>
            <w:webHidden/>
          </w:rPr>
          <w:instrText xml:space="preserve"> PAGEREF _Toc105590457 \h </w:instrText>
        </w:r>
        <w:r w:rsidR="000F0B49">
          <w:rPr>
            <w:noProof/>
            <w:webHidden/>
          </w:rPr>
        </w:r>
        <w:r w:rsidR="000F0B49">
          <w:rPr>
            <w:noProof/>
            <w:webHidden/>
          </w:rPr>
          <w:fldChar w:fldCharType="separate"/>
        </w:r>
        <w:r w:rsidR="000F0B49">
          <w:rPr>
            <w:noProof/>
            <w:webHidden/>
          </w:rPr>
          <w:t>3</w:t>
        </w:r>
        <w:r w:rsidR="000F0B49">
          <w:rPr>
            <w:noProof/>
            <w:webHidden/>
          </w:rPr>
          <w:fldChar w:fldCharType="end"/>
        </w:r>
      </w:hyperlink>
    </w:p>
    <w:p w14:paraId="2B45BD09" w14:textId="12C381EB" w:rsidR="000F0B49" w:rsidRDefault="008A5397">
      <w:pPr>
        <w:pStyle w:val="TOC1"/>
        <w:rPr>
          <w:rFonts w:eastAsiaTheme="minorEastAsia"/>
          <w:b w:val="0"/>
          <w:noProof/>
          <w:sz w:val="22"/>
          <w:lang w:eastAsia="en-NZ"/>
        </w:rPr>
      </w:pPr>
      <w:hyperlink w:anchor="_Toc105590458" w:history="1">
        <w:r w:rsidR="000F0B49" w:rsidRPr="00774BD5">
          <w:rPr>
            <w:rStyle w:val="Hyperlink"/>
            <w:noProof/>
          </w:rPr>
          <w:t>3.</w:t>
        </w:r>
        <w:r w:rsidR="000F0B49">
          <w:rPr>
            <w:rFonts w:eastAsiaTheme="minorEastAsia"/>
            <w:b w:val="0"/>
            <w:noProof/>
            <w:sz w:val="22"/>
            <w:lang w:eastAsia="en-NZ"/>
          </w:rPr>
          <w:tab/>
        </w:r>
        <w:r w:rsidR="000F0B49" w:rsidRPr="00774BD5">
          <w:rPr>
            <w:rStyle w:val="Hyperlink"/>
            <w:noProof/>
          </w:rPr>
          <w:t>Academic Committee</w:t>
        </w:r>
        <w:r w:rsidR="000F0B49">
          <w:rPr>
            <w:noProof/>
            <w:webHidden/>
          </w:rPr>
          <w:tab/>
        </w:r>
        <w:r w:rsidR="000F0B49">
          <w:rPr>
            <w:noProof/>
            <w:webHidden/>
          </w:rPr>
          <w:fldChar w:fldCharType="begin"/>
        </w:r>
        <w:r w:rsidR="000F0B49">
          <w:rPr>
            <w:noProof/>
            <w:webHidden/>
          </w:rPr>
          <w:instrText xml:space="preserve"> PAGEREF _Toc105590458 \h </w:instrText>
        </w:r>
        <w:r w:rsidR="000F0B49">
          <w:rPr>
            <w:noProof/>
            <w:webHidden/>
          </w:rPr>
        </w:r>
        <w:r w:rsidR="000F0B49">
          <w:rPr>
            <w:noProof/>
            <w:webHidden/>
          </w:rPr>
          <w:fldChar w:fldCharType="separate"/>
        </w:r>
        <w:r w:rsidR="000F0B49">
          <w:rPr>
            <w:noProof/>
            <w:webHidden/>
          </w:rPr>
          <w:t>3</w:t>
        </w:r>
        <w:r w:rsidR="000F0B49">
          <w:rPr>
            <w:noProof/>
            <w:webHidden/>
          </w:rPr>
          <w:fldChar w:fldCharType="end"/>
        </w:r>
      </w:hyperlink>
    </w:p>
    <w:p w14:paraId="2D71D870" w14:textId="45502142" w:rsidR="000F0B49" w:rsidRDefault="008A5397">
      <w:pPr>
        <w:pStyle w:val="TOC1"/>
        <w:rPr>
          <w:rFonts w:eastAsiaTheme="minorEastAsia"/>
          <w:b w:val="0"/>
          <w:noProof/>
          <w:sz w:val="22"/>
          <w:lang w:eastAsia="en-NZ"/>
        </w:rPr>
      </w:pPr>
      <w:hyperlink w:anchor="_Toc105590459" w:history="1">
        <w:r w:rsidR="000F0B49" w:rsidRPr="00774BD5">
          <w:rPr>
            <w:rStyle w:val="Hyperlink"/>
            <w:rFonts w:cs="Arial"/>
            <w:noProof/>
          </w:rPr>
          <w:t>4.</w:t>
        </w:r>
        <w:r w:rsidR="000F0B49">
          <w:rPr>
            <w:rFonts w:eastAsiaTheme="minorEastAsia"/>
            <w:b w:val="0"/>
            <w:noProof/>
            <w:sz w:val="22"/>
            <w:lang w:eastAsia="en-NZ"/>
          </w:rPr>
          <w:tab/>
        </w:r>
        <w:r w:rsidR="000F0B49" w:rsidRPr="00774BD5">
          <w:rPr>
            <w:rStyle w:val="Hyperlink"/>
            <w:noProof/>
          </w:rPr>
          <w:t>Programme Development</w:t>
        </w:r>
        <w:r w:rsidR="000F0B49">
          <w:rPr>
            <w:noProof/>
            <w:webHidden/>
          </w:rPr>
          <w:tab/>
        </w:r>
        <w:r w:rsidR="000F0B49">
          <w:rPr>
            <w:noProof/>
            <w:webHidden/>
          </w:rPr>
          <w:fldChar w:fldCharType="begin"/>
        </w:r>
        <w:r w:rsidR="000F0B49">
          <w:rPr>
            <w:noProof/>
            <w:webHidden/>
          </w:rPr>
          <w:instrText xml:space="preserve"> PAGEREF _Toc105590459 \h </w:instrText>
        </w:r>
        <w:r w:rsidR="000F0B49">
          <w:rPr>
            <w:noProof/>
            <w:webHidden/>
          </w:rPr>
        </w:r>
        <w:r w:rsidR="000F0B49">
          <w:rPr>
            <w:noProof/>
            <w:webHidden/>
          </w:rPr>
          <w:fldChar w:fldCharType="separate"/>
        </w:r>
        <w:r w:rsidR="000F0B49">
          <w:rPr>
            <w:noProof/>
            <w:webHidden/>
          </w:rPr>
          <w:t>4</w:t>
        </w:r>
        <w:r w:rsidR="000F0B49">
          <w:rPr>
            <w:noProof/>
            <w:webHidden/>
          </w:rPr>
          <w:fldChar w:fldCharType="end"/>
        </w:r>
      </w:hyperlink>
    </w:p>
    <w:p w14:paraId="0389162F" w14:textId="48941674" w:rsidR="000F0B49" w:rsidRDefault="008A5397">
      <w:pPr>
        <w:pStyle w:val="TOC1"/>
        <w:rPr>
          <w:rFonts w:eastAsiaTheme="minorEastAsia"/>
          <w:b w:val="0"/>
          <w:noProof/>
          <w:sz w:val="22"/>
          <w:lang w:eastAsia="en-NZ"/>
        </w:rPr>
      </w:pPr>
      <w:hyperlink w:anchor="_Toc105590460" w:history="1">
        <w:r w:rsidR="000F0B49" w:rsidRPr="00774BD5">
          <w:rPr>
            <w:rStyle w:val="Hyperlink"/>
            <w:noProof/>
          </w:rPr>
          <w:t>5.</w:t>
        </w:r>
        <w:r w:rsidR="000F0B49">
          <w:rPr>
            <w:rFonts w:eastAsiaTheme="minorEastAsia"/>
            <w:b w:val="0"/>
            <w:noProof/>
            <w:sz w:val="22"/>
            <w:lang w:eastAsia="en-NZ"/>
          </w:rPr>
          <w:tab/>
        </w:r>
        <w:r w:rsidR="000F0B49" w:rsidRPr="00774BD5">
          <w:rPr>
            <w:rStyle w:val="Hyperlink"/>
            <w:noProof/>
          </w:rPr>
          <w:t>Withdrawal of Existing Programmes</w:t>
        </w:r>
        <w:r w:rsidR="000F0B49">
          <w:rPr>
            <w:noProof/>
            <w:webHidden/>
          </w:rPr>
          <w:tab/>
        </w:r>
        <w:r w:rsidR="000F0B49">
          <w:rPr>
            <w:noProof/>
            <w:webHidden/>
          </w:rPr>
          <w:fldChar w:fldCharType="begin"/>
        </w:r>
        <w:r w:rsidR="000F0B49">
          <w:rPr>
            <w:noProof/>
            <w:webHidden/>
          </w:rPr>
          <w:instrText xml:space="preserve"> PAGEREF _Toc105590460 \h </w:instrText>
        </w:r>
        <w:r w:rsidR="000F0B49">
          <w:rPr>
            <w:noProof/>
            <w:webHidden/>
          </w:rPr>
        </w:r>
        <w:r w:rsidR="000F0B49">
          <w:rPr>
            <w:noProof/>
            <w:webHidden/>
          </w:rPr>
          <w:fldChar w:fldCharType="separate"/>
        </w:r>
        <w:r w:rsidR="000F0B49">
          <w:rPr>
            <w:noProof/>
            <w:webHidden/>
          </w:rPr>
          <w:t>6</w:t>
        </w:r>
        <w:r w:rsidR="000F0B49">
          <w:rPr>
            <w:noProof/>
            <w:webHidden/>
          </w:rPr>
          <w:fldChar w:fldCharType="end"/>
        </w:r>
      </w:hyperlink>
    </w:p>
    <w:p w14:paraId="3D24C637" w14:textId="1F1EDEB0" w:rsidR="000F0B49" w:rsidRDefault="008A5397">
      <w:pPr>
        <w:pStyle w:val="TOC1"/>
        <w:rPr>
          <w:rFonts w:eastAsiaTheme="minorEastAsia"/>
          <w:b w:val="0"/>
          <w:noProof/>
          <w:sz w:val="22"/>
          <w:lang w:eastAsia="en-NZ"/>
        </w:rPr>
      </w:pPr>
      <w:hyperlink w:anchor="_Toc105590461" w:history="1">
        <w:r w:rsidR="000F0B49" w:rsidRPr="00774BD5">
          <w:rPr>
            <w:rStyle w:val="Hyperlink"/>
            <w:noProof/>
          </w:rPr>
          <w:t>6.</w:t>
        </w:r>
        <w:r w:rsidR="000F0B49">
          <w:rPr>
            <w:rFonts w:eastAsiaTheme="minorEastAsia"/>
            <w:b w:val="0"/>
            <w:noProof/>
            <w:sz w:val="22"/>
            <w:lang w:eastAsia="en-NZ"/>
          </w:rPr>
          <w:tab/>
        </w:r>
        <w:r w:rsidR="000F0B49" w:rsidRPr="00774BD5">
          <w:rPr>
            <w:rStyle w:val="Hyperlink"/>
            <w:noProof/>
          </w:rPr>
          <w:t>Approval of New Teaching Locations</w:t>
        </w:r>
        <w:r w:rsidR="000F0B49">
          <w:rPr>
            <w:noProof/>
            <w:webHidden/>
          </w:rPr>
          <w:tab/>
        </w:r>
        <w:r w:rsidR="000F0B49">
          <w:rPr>
            <w:noProof/>
            <w:webHidden/>
          </w:rPr>
          <w:fldChar w:fldCharType="begin"/>
        </w:r>
        <w:r w:rsidR="000F0B49">
          <w:rPr>
            <w:noProof/>
            <w:webHidden/>
          </w:rPr>
          <w:instrText xml:space="preserve"> PAGEREF _Toc105590461 \h </w:instrText>
        </w:r>
        <w:r w:rsidR="000F0B49">
          <w:rPr>
            <w:noProof/>
            <w:webHidden/>
          </w:rPr>
        </w:r>
        <w:r w:rsidR="000F0B49">
          <w:rPr>
            <w:noProof/>
            <w:webHidden/>
          </w:rPr>
          <w:fldChar w:fldCharType="separate"/>
        </w:r>
        <w:r w:rsidR="000F0B49">
          <w:rPr>
            <w:noProof/>
            <w:webHidden/>
          </w:rPr>
          <w:t>6</w:t>
        </w:r>
        <w:r w:rsidR="000F0B49">
          <w:rPr>
            <w:noProof/>
            <w:webHidden/>
          </w:rPr>
          <w:fldChar w:fldCharType="end"/>
        </w:r>
      </w:hyperlink>
    </w:p>
    <w:p w14:paraId="46D50E36" w14:textId="5A2F0C63" w:rsidR="000F0B49" w:rsidRDefault="008A5397">
      <w:pPr>
        <w:pStyle w:val="TOC1"/>
        <w:rPr>
          <w:rFonts w:eastAsiaTheme="minorEastAsia"/>
          <w:b w:val="0"/>
          <w:noProof/>
          <w:sz w:val="22"/>
          <w:lang w:eastAsia="en-NZ"/>
        </w:rPr>
      </w:pPr>
      <w:hyperlink w:anchor="_Toc105590462" w:history="1">
        <w:r w:rsidR="000F0B49" w:rsidRPr="00774BD5">
          <w:rPr>
            <w:rStyle w:val="Hyperlink"/>
            <w:noProof/>
          </w:rPr>
          <w:t>7.</w:t>
        </w:r>
        <w:r w:rsidR="000F0B49">
          <w:rPr>
            <w:rFonts w:eastAsiaTheme="minorEastAsia"/>
            <w:b w:val="0"/>
            <w:noProof/>
            <w:sz w:val="22"/>
            <w:lang w:eastAsia="en-NZ"/>
          </w:rPr>
          <w:tab/>
        </w:r>
        <w:r w:rsidR="000F0B49" w:rsidRPr="00774BD5">
          <w:rPr>
            <w:rStyle w:val="Hyperlink"/>
            <w:noProof/>
          </w:rPr>
          <w:t>Programme Delivery</w:t>
        </w:r>
        <w:r w:rsidR="000F0B49">
          <w:rPr>
            <w:noProof/>
            <w:webHidden/>
          </w:rPr>
          <w:tab/>
        </w:r>
        <w:r w:rsidR="000F0B49">
          <w:rPr>
            <w:noProof/>
            <w:webHidden/>
          </w:rPr>
          <w:fldChar w:fldCharType="begin"/>
        </w:r>
        <w:r w:rsidR="000F0B49">
          <w:rPr>
            <w:noProof/>
            <w:webHidden/>
          </w:rPr>
          <w:instrText xml:space="preserve"> PAGEREF _Toc105590462 \h </w:instrText>
        </w:r>
        <w:r w:rsidR="000F0B49">
          <w:rPr>
            <w:noProof/>
            <w:webHidden/>
          </w:rPr>
        </w:r>
        <w:r w:rsidR="000F0B49">
          <w:rPr>
            <w:noProof/>
            <w:webHidden/>
          </w:rPr>
          <w:fldChar w:fldCharType="separate"/>
        </w:r>
        <w:r w:rsidR="000F0B49">
          <w:rPr>
            <w:noProof/>
            <w:webHidden/>
          </w:rPr>
          <w:t>6</w:t>
        </w:r>
        <w:r w:rsidR="000F0B49">
          <w:rPr>
            <w:noProof/>
            <w:webHidden/>
          </w:rPr>
          <w:fldChar w:fldCharType="end"/>
        </w:r>
      </w:hyperlink>
    </w:p>
    <w:p w14:paraId="768F0C79" w14:textId="7C30563D" w:rsidR="000F0B49" w:rsidRDefault="008A5397">
      <w:pPr>
        <w:pStyle w:val="TOC1"/>
        <w:rPr>
          <w:rFonts w:eastAsiaTheme="minorEastAsia"/>
          <w:b w:val="0"/>
          <w:noProof/>
          <w:sz w:val="22"/>
          <w:lang w:eastAsia="en-NZ"/>
        </w:rPr>
      </w:pPr>
      <w:hyperlink w:anchor="_Toc105590463" w:history="1">
        <w:r w:rsidR="000F0B49" w:rsidRPr="00774BD5">
          <w:rPr>
            <w:rStyle w:val="Hyperlink"/>
            <w:noProof/>
          </w:rPr>
          <w:t>8.</w:t>
        </w:r>
        <w:r w:rsidR="000F0B49">
          <w:rPr>
            <w:rFonts w:eastAsiaTheme="minorEastAsia"/>
            <w:b w:val="0"/>
            <w:noProof/>
            <w:sz w:val="22"/>
            <w:lang w:eastAsia="en-NZ"/>
          </w:rPr>
          <w:tab/>
        </w:r>
        <w:r w:rsidR="000F0B49" w:rsidRPr="00774BD5">
          <w:rPr>
            <w:rStyle w:val="Hyperlink"/>
            <w:noProof/>
          </w:rPr>
          <w:t>Work based Learning and Off-Site/Practical Work Component of Courses</w:t>
        </w:r>
        <w:r w:rsidR="000F0B49">
          <w:rPr>
            <w:noProof/>
            <w:webHidden/>
          </w:rPr>
          <w:tab/>
        </w:r>
        <w:r w:rsidR="000F0B49">
          <w:rPr>
            <w:noProof/>
            <w:webHidden/>
          </w:rPr>
          <w:fldChar w:fldCharType="begin"/>
        </w:r>
        <w:r w:rsidR="000F0B49">
          <w:rPr>
            <w:noProof/>
            <w:webHidden/>
          </w:rPr>
          <w:instrText xml:space="preserve"> PAGEREF _Toc105590463 \h </w:instrText>
        </w:r>
        <w:r w:rsidR="000F0B49">
          <w:rPr>
            <w:noProof/>
            <w:webHidden/>
          </w:rPr>
        </w:r>
        <w:r w:rsidR="000F0B49">
          <w:rPr>
            <w:noProof/>
            <w:webHidden/>
          </w:rPr>
          <w:fldChar w:fldCharType="separate"/>
        </w:r>
        <w:r w:rsidR="000F0B49">
          <w:rPr>
            <w:noProof/>
            <w:webHidden/>
          </w:rPr>
          <w:t>7</w:t>
        </w:r>
        <w:r w:rsidR="000F0B49">
          <w:rPr>
            <w:noProof/>
            <w:webHidden/>
          </w:rPr>
          <w:fldChar w:fldCharType="end"/>
        </w:r>
      </w:hyperlink>
    </w:p>
    <w:p w14:paraId="68DE7C82" w14:textId="52569CE0" w:rsidR="000F0B49" w:rsidRDefault="008A5397">
      <w:pPr>
        <w:pStyle w:val="TOC1"/>
        <w:rPr>
          <w:rFonts w:eastAsiaTheme="minorEastAsia"/>
          <w:b w:val="0"/>
          <w:noProof/>
          <w:sz w:val="22"/>
          <w:lang w:eastAsia="en-NZ"/>
        </w:rPr>
      </w:pPr>
      <w:hyperlink w:anchor="_Toc105590464" w:history="1">
        <w:r w:rsidR="000F0B49" w:rsidRPr="00774BD5">
          <w:rPr>
            <w:rStyle w:val="Hyperlink"/>
            <w:noProof/>
          </w:rPr>
          <w:t>9.</w:t>
        </w:r>
        <w:r w:rsidR="000F0B49">
          <w:rPr>
            <w:rFonts w:eastAsiaTheme="minorEastAsia"/>
            <w:b w:val="0"/>
            <w:noProof/>
            <w:sz w:val="22"/>
            <w:lang w:eastAsia="en-NZ"/>
          </w:rPr>
          <w:tab/>
        </w:r>
        <w:r w:rsidR="000F0B49" w:rsidRPr="00774BD5">
          <w:rPr>
            <w:rStyle w:val="Hyperlink"/>
            <w:noProof/>
          </w:rPr>
          <w:t>Academic Contracts (inc. Sub-Contracting and Consortium Arrangements)</w:t>
        </w:r>
        <w:r w:rsidR="000F0B49">
          <w:rPr>
            <w:noProof/>
            <w:webHidden/>
          </w:rPr>
          <w:tab/>
        </w:r>
        <w:r w:rsidR="000F0B49">
          <w:rPr>
            <w:noProof/>
            <w:webHidden/>
          </w:rPr>
          <w:fldChar w:fldCharType="begin"/>
        </w:r>
        <w:r w:rsidR="000F0B49">
          <w:rPr>
            <w:noProof/>
            <w:webHidden/>
          </w:rPr>
          <w:instrText xml:space="preserve"> PAGEREF _Toc105590464 \h </w:instrText>
        </w:r>
        <w:r w:rsidR="000F0B49">
          <w:rPr>
            <w:noProof/>
            <w:webHidden/>
          </w:rPr>
        </w:r>
        <w:r w:rsidR="000F0B49">
          <w:rPr>
            <w:noProof/>
            <w:webHidden/>
          </w:rPr>
          <w:fldChar w:fldCharType="separate"/>
        </w:r>
        <w:r w:rsidR="000F0B49">
          <w:rPr>
            <w:noProof/>
            <w:webHidden/>
          </w:rPr>
          <w:t>8</w:t>
        </w:r>
        <w:r w:rsidR="000F0B49">
          <w:rPr>
            <w:noProof/>
            <w:webHidden/>
          </w:rPr>
          <w:fldChar w:fldCharType="end"/>
        </w:r>
      </w:hyperlink>
    </w:p>
    <w:p w14:paraId="3A5B7F7D" w14:textId="73381614" w:rsidR="000F0B49" w:rsidRDefault="008A5397">
      <w:pPr>
        <w:pStyle w:val="TOC1"/>
        <w:rPr>
          <w:rFonts w:eastAsiaTheme="minorEastAsia"/>
          <w:b w:val="0"/>
          <w:noProof/>
          <w:sz w:val="22"/>
          <w:lang w:eastAsia="en-NZ"/>
        </w:rPr>
      </w:pPr>
      <w:hyperlink w:anchor="_Toc105590465" w:history="1">
        <w:r w:rsidR="000F0B49" w:rsidRPr="00774BD5">
          <w:rPr>
            <w:rStyle w:val="Hyperlink"/>
            <w:noProof/>
          </w:rPr>
          <w:t>10.</w:t>
        </w:r>
        <w:r w:rsidR="000F0B49">
          <w:rPr>
            <w:rFonts w:eastAsiaTheme="minorEastAsia"/>
            <w:b w:val="0"/>
            <w:noProof/>
            <w:sz w:val="22"/>
            <w:lang w:eastAsia="en-NZ"/>
          </w:rPr>
          <w:tab/>
        </w:r>
        <w:r w:rsidR="000F0B49" w:rsidRPr="00774BD5">
          <w:rPr>
            <w:rStyle w:val="Hyperlink"/>
            <w:noProof/>
          </w:rPr>
          <w:t>Learning and Learner Support</w:t>
        </w:r>
        <w:r w:rsidR="000F0B49">
          <w:rPr>
            <w:noProof/>
            <w:webHidden/>
          </w:rPr>
          <w:tab/>
        </w:r>
        <w:r w:rsidR="000F0B49">
          <w:rPr>
            <w:noProof/>
            <w:webHidden/>
          </w:rPr>
          <w:fldChar w:fldCharType="begin"/>
        </w:r>
        <w:r w:rsidR="000F0B49">
          <w:rPr>
            <w:noProof/>
            <w:webHidden/>
          </w:rPr>
          <w:instrText xml:space="preserve"> PAGEREF _Toc105590465 \h </w:instrText>
        </w:r>
        <w:r w:rsidR="000F0B49">
          <w:rPr>
            <w:noProof/>
            <w:webHidden/>
          </w:rPr>
        </w:r>
        <w:r w:rsidR="000F0B49">
          <w:rPr>
            <w:noProof/>
            <w:webHidden/>
          </w:rPr>
          <w:fldChar w:fldCharType="separate"/>
        </w:r>
        <w:r w:rsidR="000F0B49">
          <w:rPr>
            <w:noProof/>
            <w:webHidden/>
          </w:rPr>
          <w:t>8</w:t>
        </w:r>
        <w:r w:rsidR="000F0B49">
          <w:rPr>
            <w:noProof/>
            <w:webHidden/>
          </w:rPr>
          <w:fldChar w:fldCharType="end"/>
        </w:r>
      </w:hyperlink>
    </w:p>
    <w:p w14:paraId="6336A657" w14:textId="34910CFB" w:rsidR="000F0B49" w:rsidRDefault="008A5397">
      <w:pPr>
        <w:pStyle w:val="TOC1"/>
        <w:rPr>
          <w:rFonts w:eastAsiaTheme="minorEastAsia"/>
          <w:b w:val="0"/>
          <w:noProof/>
          <w:sz w:val="22"/>
          <w:lang w:eastAsia="en-NZ"/>
        </w:rPr>
      </w:pPr>
      <w:hyperlink w:anchor="_Toc105590466" w:history="1">
        <w:r w:rsidR="000F0B49" w:rsidRPr="00774BD5">
          <w:rPr>
            <w:rStyle w:val="Hyperlink"/>
            <w:noProof/>
          </w:rPr>
          <w:t>11.</w:t>
        </w:r>
        <w:r w:rsidR="000F0B49">
          <w:rPr>
            <w:rFonts w:eastAsiaTheme="minorEastAsia"/>
            <w:b w:val="0"/>
            <w:noProof/>
            <w:sz w:val="22"/>
            <w:lang w:eastAsia="en-NZ"/>
          </w:rPr>
          <w:tab/>
        </w:r>
        <w:r w:rsidR="000F0B49" w:rsidRPr="00774BD5">
          <w:rPr>
            <w:rStyle w:val="Hyperlink"/>
            <w:noProof/>
          </w:rPr>
          <w:t>Assessment and Moderation</w:t>
        </w:r>
        <w:r w:rsidR="000F0B49">
          <w:rPr>
            <w:noProof/>
            <w:webHidden/>
          </w:rPr>
          <w:tab/>
        </w:r>
        <w:r w:rsidR="000F0B49">
          <w:rPr>
            <w:noProof/>
            <w:webHidden/>
          </w:rPr>
          <w:fldChar w:fldCharType="begin"/>
        </w:r>
        <w:r w:rsidR="000F0B49">
          <w:rPr>
            <w:noProof/>
            <w:webHidden/>
          </w:rPr>
          <w:instrText xml:space="preserve"> PAGEREF _Toc105590466 \h </w:instrText>
        </w:r>
        <w:r w:rsidR="000F0B49">
          <w:rPr>
            <w:noProof/>
            <w:webHidden/>
          </w:rPr>
        </w:r>
        <w:r w:rsidR="000F0B49">
          <w:rPr>
            <w:noProof/>
            <w:webHidden/>
          </w:rPr>
          <w:fldChar w:fldCharType="separate"/>
        </w:r>
        <w:r w:rsidR="000F0B49">
          <w:rPr>
            <w:noProof/>
            <w:webHidden/>
          </w:rPr>
          <w:t>8</w:t>
        </w:r>
        <w:r w:rsidR="000F0B49">
          <w:rPr>
            <w:noProof/>
            <w:webHidden/>
          </w:rPr>
          <w:fldChar w:fldCharType="end"/>
        </w:r>
      </w:hyperlink>
    </w:p>
    <w:p w14:paraId="42983FD5" w14:textId="1134DB4B" w:rsidR="000F0B49" w:rsidRDefault="008A5397">
      <w:pPr>
        <w:pStyle w:val="TOC1"/>
        <w:rPr>
          <w:rFonts w:eastAsiaTheme="minorEastAsia"/>
          <w:b w:val="0"/>
          <w:noProof/>
          <w:sz w:val="22"/>
          <w:lang w:eastAsia="en-NZ"/>
        </w:rPr>
      </w:pPr>
      <w:hyperlink w:anchor="_Toc105590467" w:history="1">
        <w:r w:rsidR="000F0B49" w:rsidRPr="00774BD5">
          <w:rPr>
            <w:rStyle w:val="Hyperlink"/>
            <w:noProof/>
          </w:rPr>
          <w:t>12.</w:t>
        </w:r>
        <w:r w:rsidR="000F0B49">
          <w:rPr>
            <w:rFonts w:eastAsiaTheme="minorEastAsia"/>
            <w:b w:val="0"/>
            <w:noProof/>
            <w:sz w:val="22"/>
            <w:lang w:eastAsia="en-NZ"/>
          </w:rPr>
          <w:tab/>
        </w:r>
        <w:r w:rsidR="000F0B49" w:rsidRPr="00774BD5">
          <w:rPr>
            <w:rStyle w:val="Hyperlink"/>
            <w:noProof/>
          </w:rPr>
          <w:t>Passes and grades</w:t>
        </w:r>
        <w:r w:rsidR="000F0B49">
          <w:rPr>
            <w:noProof/>
            <w:webHidden/>
          </w:rPr>
          <w:tab/>
        </w:r>
        <w:r w:rsidR="000F0B49">
          <w:rPr>
            <w:noProof/>
            <w:webHidden/>
          </w:rPr>
          <w:fldChar w:fldCharType="begin"/>
        </w:r>
        <w:r w:rsidR="000F0B49">
          <w:rPr>
            <w:noProof/>
            <w:webHidden/>
          </w:rPr>
          <w:instrText xml:space="preserve"> PAGEREF _Toc105590467 \h </w:instrText>
        </w:r>
        <w:r w:rsidR="000F0B49">
          <w:rPr>
            <w:noProof/>
            <w:webHidden/>
          </w:rPr>
        </w:r>
        <w:r w:rsidR="000F0B49">
          <w:rPr>
            <w:noProof/>
            <w:webHidden/>
          </w:rPr>
          <w:fldChar w:fldCharType="separate"/>
        </w:r>
        <w:r w:rsidR="000F0B49">
          <w:rPr>
            <w:noProof/>
            <w:webHidden/>
          </w:rPr>
          <w:t>15</w:t>
        </w:r>
        <w:r w:rsidR="000F0B49">
          <w:rPr>
            <w:noProof/>
            <w:webHidden/>
          </w:rPr>
          <w:fldChar w:fldCharType="end"/>
        </w:r>
      </w:hyperlink>
    </w:p>
    <w:p w14:paraId="65D59B41" w14:textId="4BC39AD8" w:rsidR="000F0B49" w:rsidRDefault="008A5397">
      <w:pPr>
        <w:pStyle w:val="TOC1"/>
        <w:rPr>
          <w:rFonts w:eastAsiaTheme="minorEastAsia"/>
          <w:b w:val="0"/>
          <w:noProof/>
          <w:sz w:val="22"/>
          <w:lang w:eastAsia="en-NZ"/>
        </w:rPr>
      </w:pPr>
      <w:hyperlink w:anchor="_Toc105590468" w:history="1">
        <w:r w:rsidR="000F0B49" w:rsidRPr="00774BD5">
          <w:rPr>
            <w:rStyle w:val="Hyperlink"/>
            <w:noProof/>
          </w:rPr>
          <w:t>13.</w:t>
        </w:r>
        <w:r w:rsidR="000F0B49">
          <w:rPr>
            <w:rFonts w:eastAsiaTheme="minorEastAsia"/>
            <w:b w:val="0"/>
            <w:noProof/>
            <w:sz w:val="22"/>
            <w:lang w:eastAsia="en-NZ"/>
          </w:rPr>
          <w:tab/>
        </w:r>
        <w:r w:rsidR="000F0B49" w:rsidRPr="00774BD5">
          <w:rPr>
            <w:rStyle w:val="Hyperlink"/>
            <w:noProof/>
          </w:rPr>
          <w:t>Awards</w:t>
        </w:r>
        <w:r w:rsidR="000F0B49">
          <w:rPr>
            <w:noProof/>
            <w:webHidden/>
          </w:rPr>
          <w:tab/>
        </w:r>
        <w:r w:rsidR="000F0B49">
          <w:rPr>
            <w:noProof/>
            <w:webHidden/>
          </w:rPr>
          <w:fldChar w:fldCharType="begin"/>
        </w:r>
        <w:r w:rsidR="000F0B49">
          <w:rPr>
            <w:noProof/>
            <w:webHidden/>
          </w:rPr>
          <w:instrText xml:space="preserve"> PAGEREF _Toc105590468 \h </w:instrText>
        </w:r>
        <w:r w:rsidR="000F0B49">
          <w:rPr>
            <w:noProof/>
            <w:webHidden/>
          </w:rPr>
        </w:r>
        <w:r w:rsidR="000F0B49">
          <w:rPr>
            <w:noProof/>
            <w:webHidden/>
          </w:rPr>
          <w:fldChar w:fldCharType="separate"/>
        </w:r>
        <w:r w:rsidR="000F0B49">
          <w:rPr>
            <w:noProof/>
            <w:webHidden/>
          </w:rPr>
          <w:t>16</w:t>
        </w:r>
        <w:r w:rsidR="000F0B49">
          <w:rPr>
            <w:noProof/>
            <w:webHidden/>
          </w:rPr>
          <w:fldChar w:fldCharType="end"/>
        </w:r>
      </w:hyperlink>
    </w:p>
    <w:p w14:paraId="4EB1F463" w14:textId="1006B6AB" w:rsidR="000F0B49" w:rsidRDefault="008A5397">
      <w:pPr>
        <w:pStyle w:val="TOC1"/>
        <w:rPr>
          <w:rFonts w:eastAsiaTheme="minorEastAsia"/>
          <w:b w:val="0"/>
          <w:noProof/>
          <w:sz w:val="22"/>
          <w:lang w:eastAsia="en-NZ"/>
        </w:rPr>
      </w:pPr>
      <w:hyperlink w:anchor="_Toc105590469" w:history="1">
        <w:r w:rsidR="000F0B49" w:rsidRPr="00774BD5">
          <w:rPr>
            <w:rStyle w:val="Hyperlink"/>
            <w:noProof/>
          </w:rPr>
          <w:t>14.</w:t>
        </w:r>
        <w:r w:rsidR="000F0B49">
          <w:rPr>
            <w:rFonts w:eastAsiaTheme="minorEastAsia"/>
            <w:b w:val="0"/>
            <w:noProof/>
            <w:sz w:val="22"/>
            <w:lang w:eastAsia="en-NZ"/>
          </w:rPr>
          <w:tab/>
        </w:r>
        <w:r w:rsidR="000F0B49" w:rsidRPr="00774BD5">
          <w:rPr>
            <w:rStyle w:val="Hyperlink"/>
            <w:noProof/>
          </w:rPr>
          <w:t>Managing Consistency</w:t>
        </w:r>
        <w:r w:rsidR="000F0B49">
          <w:rPr>
            <w:noProof/>
            <w:webHidden/>
          </w:rPr>
          <w:tab/>
        </w:r>
        <w:r w:rsidR="000F0B49">
          <w:rPr>
            <w:noProof/>
            <w:webHidden/>
          </w:rPr>
          <w:fldChar w:fldCharType="begin"/>
        </w:r>
        <w:r w:rsidR="000F0B49">
          <w:rPr>
            <w:noProof/>
            <w:webHidden/>
          </w:rPr>
          <w:instrText xml:space="preserve"> PAGEREF _Toc105590469 \h </w:instrText>
        </w:r>
        <w:r w:rsidR="000F0B49">
          <w:rPr>
            <w:noProof/>
            <w:webHidden/>
          </w:rPr>
        </w:r>
        <w:r w:rsidR="000F0B49">
          <w:rPr>
            <w:noProof/>
            <w:webHidden/>
          </w:rPr>
          <w:fldChar w:fldCharType="separate"/>
        </w:r>
        <w:r w:rsidR="000F0B49">
          <w:rPr>
            <w:noProof/>
            <w:webHidden/>
          </w:rPr>
          <w:t>19</w:t>
        </w:r>
        <w:r w:rsidR="000F0B49">
          <w:rPr>
            <w:noProof/>
            <w:webHidden/>
          </w:rPr>
          <w:fldChar w:fldCharType="end"/>
        </w:r>
      </w:hyperlink>
    </w:p>
    <w:p w14:paraId="1BF969C3" w14:textId="13FA31B4" w:rsidR="000F0B49" w:rsidRDefault="008A5397">
      <w:pPr>
        <w:pStyle w:val="TOC1"/>
        <w:rPr>
          <w:rFonts w:eastAsiaTheme="minorEastAsia"/>
          <w:b w:val="0"/>
          <w:noProof/>
          <w:sz w:val="22"/>
          <w:lang w:eastAsia="en-NZ"/>
        </w:rPr>
      </w:pPr>
      <w:hyperlink w:anchor="_Toc105590470" w:history="1">
        <w:r w:rsidR="000F0B49" w:rsidRPr="00774BD5">
          <w:rPr>
            <w:rStyle w:val="Hyperlink"/>
            <w:noProof/>
          </w:rPr>
          <w:t>15.</w:t>
        </w:r>
        <w:r w:rsidR="000F0B49">
          <w:rPr>
            <w:rFonts w:eastAsiaTheme="minorEastAsia"/>
            <w:b w:val="0"/>
            <w:noProof/>
            <w:sz w:val="22"/>
            <w:lang w:eastAsia="en-NZ"/>
          </w:rPr>
          <w:tab/>
        </w:r>
        <w:r w:rsidR="000F0B49" w:rsidRPr="00774BD5">
          <w:rPr>
            <w:rStyle w:val="Hyperlink"/>
            <w:noProof/>
          </w:rPr>
          <w:t>Self-Assessment and Evaluative Review</w:t>
        </w:r>
        <w:r w:rsidR="000F0B49">
          <w:rPr>
            <w:noProof/>
            <w:webHidden/>
          </w:rPr>
          <w:tab/>
        </w:r>
        <w:r w:rsidR="000F0B49">
          <w:rPr>
            <w:noProof/>
            <w:webHidden/>
          </w:rPr>
          <w:fldChar w:fldCharType="begin"/>
        </w:r>
        <w:r w:rsidR="000F0B49">
          <w:rPr>
            <w:noProof/>
            <w:webHidden/>
          </w:rPr>
          <w:instrText xml:space="preserve"> PAGEREF _Toc105590470 \h </w:instrText>
        </w:r>
        <w:r w:rsidR="000F0B49">
          <w:rPr>
            <w:noProof/>
            <w:webHidden/>
          </w:rPr>
        </w:r>
        <w:r w:rsidR="000F0B49">
          <w:rPr>
            <w:noProof/>
            <w:webHidden/>
          </w:rPr>
          <w:fldChar w:fldCharType="separate"/>
        </w:r>
        <w:r w:rsidR="000F0B49">
          <w:rPr>
            <w:noProof/>
            <w:webHidden/>
          </w:rPr>
          <w:t>19</w:t>
        </w:r>
        <w:r w:rsidR="000F0B49">
          <w:rPr>
            <w:noProof/>
            <w:webHidden/>
          </w:rPr>
          <w:fldChar w:fldCharType="end"/>
        </w:r>
      </w:hyperlink>
    </w:p>
    <w:p w14:paraId="16829E88" w14:textId="4A5B119D" w:rsidR="005B345E" w:rsidRPr="002F225B" w:rsidRDefault="00642A3B" w:rsidP="00CD052E">
      <w:pPr>
        <w:pStyle w:val="Heading1"/>
        <w:rPr>
          <w:rFonts w:ascii="Arial" w:hAnsi="Arial" w:cs="Arial"/>
          <w:sz w:val="20"/>
          <w:szCs w:val="20"/>
        </w:rPr>
      </w:pPr>
      <w:r w:rsidRPr="00AA6C76">
        <w:rPr>
          <w:rFonts w:ascii="Arial" w:hAnsi="Arial" w:cs="Arial"/>
          <w:b/>
          <w:sz w:val="20"/>
          <w:szCs w:val="20"/>
        </w:rPr>
        <w:fldChar w:fldCharType="end"/>
      </w:r>
      <w:r w:rsidR="005B345E" w:rsidRPr="002F225B">
        <w:rPr>
          <w:rFonts w:ascii="Arial" w:hAnsi="Arial" w:cs="Arial"/>
          <w:sz w:val="20"/>
          <w:szCs w:val="20"/>
        </w:rPr>
        <w:t xml:space="preserve"> </w:t>
      </w:r>
    </w:p>
    <w:p w14:paraId="2C087AA9" w14:textId="77777777" w:rsidR="005F4662" w:rsidRPr="002F225B" w:rsidRDefault="0006643C" w:rsidP="005F4662">
      <w:pPr>
        <w:rPr>
          <w:rFonts w:ascii="Arial" w:hAnsi="Arial" w:cs="Arial"/>
          <w:sz w:val="20"/>
          <w:szCs w:val="20"/>
        </w:rPr>
      </w:pPr>
      <w:r w:rsidRPr="002F225B">
        <w:rPr>
          <w:rFonts w:ascii="Arial" w:hAnsi="Arial" w:cs="Arial"/>
          <w:sz w:val="20"/>
          <w:szCs w:val="20"/>
        </w:rPr>
        <w:tab/>
      </w:r>
      <w:r w:rsidRPr="002F225B">
        <w:rPr>
          <w:rFonts w:ascii="Arial" w:hAnsi="Arial" w:cs="Arial"/>
          <w:sz w:val="20"/>
          <w:szCs w:val="20"/>
        </w:rPr>
        <w:tab/>
      </w:r>
      <w:r w:rsidRPr="002F225B">
        <w:rPr>
          <w:rFonts w:ascii="Arial" w:hAnsi="Arial" w:cs="Arial"/>
          <w:sz w:val="20"/>
          <w:szCs w:val="20"/>
        </w:rPr>
        <w:tab/>
      </w:r>
      <w:r w:rsidRPr="002F225B">
        <w:rPr>
          <w:rFonts w:ascii="Arial" w:hAnsi="Arial" w:cs="Arial"/>
          <w:sz w:val="20"/>
          <w:szCs w:val="20"/>
        </w:rPr>
        <w:tab/>
      </w:r>
      <w:r w:rsidRPr="002F225B">
        <w:rPr>
          <w:rFonts w:ascii="Arial" w:hAnsi="Arial" w:cs="Arial"/>
          <w:sz w:val="20"/>
          <w:szCs w:val="20"/>
        </w:rPr>
        <w:tab/>
      </w:r>
    </w:p>
    <w:p w14:paraId="5C566229" w14:textId="77777777" w:rsidR="00CD4903" w:rsidRPr="002F225B" w:rsidRDefault="00CD4903" w:rsidP="00CD4903">
      <w:pPr>
        <w:rPr>
          <w:rFonts w:ascii="Arial" w:eastAsiaTheme="majorEastAsia" w:hAnsi="Arial" w:cs="Arial"/>
          <w:color w:val="2F5496" w:themeColor="accent1" w:themeShade="BF"/>
          <w:sz w:val="20"/>
          <w:szCs w:val="20"/>
        </w:rPr>
      </w:pPr>
      <w:r w:rsidRPr="002F225B">
        <w:rPr>
          <w:rFonts w:ascii="Arial" w:hAnsi="Arial" w:cs="Arial"/>
          <w:sz w:val="20"/>
          <w:szCs w:val="20"/>
        </w:rPr>
        <w:br w:type="page"/>
      </w:r>
    </w:p>
    <w:p w14:paraId="61086659" w14:textId="77777777" w:rsidR="00054D31" w:rsidRPr="005F0365" w:rsidRDefault="00054D31" w:rsidP="00862AC7">
      <w:pPr>
        <w:pStyle w:val="Heading1No"/>
        <w:ind w:left="567" w:hanging="567"/>
        <w:rPr>
          <w:rFonts w:cs="Arial"/>
          <w:sz w:val="24"/>
          <w:szCs w:val="24"/>
          <w:lang w:val="en-NZ"/>
        </w:rPr>
      </w:pPr>
      <w:bookmarkStart w:id="1" w:name="_Toc352741611"/>
      <w:bookmarkStart w:id="2" w:name="_Toc352763796"/>
      <w:bookmarkStart w:id="3" w:name="_Toc97564955"/>
      <w:bookmarkStart w:id="4" w:name="_Toc105590456"/>
      <w:r w:rsidRPr="005F0365">
        <w:rPr>
          <w:rFonts w:cs="Arial"/>
          <w:sz w:val="24"/>
          <w:szCs w:val="24"/>
          <w:lang w:val="en-NZ"/>
        </w:rPr>
        <w:lastRenderedPageBreak/>
        <w:t>General</w:t>
      </w:r>
      <w:bookmarkEnd w:id="1"/>
      <w:bookmarkEnd w:id="2"/>
      <w:bookmarkEnd w:id="3"/>
      <w:bookmarkEnd w:id="4"/>
    </w:p>
    <w:p w14:paraId="1A4B60CA" w14:textId="77777777" w:rsidR="00054D31" w:rsidRPr="00032FAF" w:rsidRDefault="00054D31" w:rsidP="00054D31">
      <w:pPr>
        <w:pStyle w:val="Heading2No"/>
        <w:rPr>
          <w:rFonts w:cs="Arial"/>
          <w:szCs w:val="20"/>
          <w:lang w:val="en-NZ"/>
        </w:rPr>
      </w:pPr>
      <w:r w:rsidRPr="00032FAF">
        <w:rPr>
          <w:rFonts w:cs="Arial"/>
          <w:szCs w:val="20"/>
          <w:lang w:val="en-NZ"/>
        </w:rPr>
        <w:t>Introduction</w:t>
      </w:r>
    </w:p>
    <w:p w14:paraId="1ACFF7B8" w14:textId="4014B83E" w:rsidR="00AC4053" w:rsidRPr="00AC4053" w:rsidRDefault="00AC4053" w:rsidP="00AC4053">
      <w:pPr>
        <w:pStyle w:val="BlockNumber"/>
        <w:ind w:left="1560"/>
        <w:rPr>
          <w:rFonts w:cs="Arial"/>
          <w:szCs w:val="20"/>
          <w:lang w:val="en-NZ"/>
        </w:rPr>
      </w:pPr>
      <w:bookmarkStart w:id="5" w:name="_Toc300139182"/>
      <w:bookmarkStart w:id="6" w:name="_Toc300666441"/>
      <w:r w:rsidRPr="00AC4053">
        <w:rPr>
          <w:rFonts w:cs="Arial"/>
          <w:szCs w:val="20"/>
          <w:lang w:val="en-NZ"/>
        </w:rPr>
        <w:t>The Academic Regulations are relevant to all academic matters relating</w:t>
      </w:r>
      <w:r>
        <w:rPr>
          <w:rFonts w:cs="Arial"/>
          <w:szCs w:val="20"/>
          <w:lang w:val="en-NZ"/>
        </w:rPr>
        <w:t xml:space="preserve"> to:</w:t>
      </w:r>
      <w:r w:rsidRPr="00AC4053">
        <w:rPr>
          <w:rFonts w:cs="Arial"/>
          <w:szCs w:val="20"/>
          <w:lang w:val="en-NZ"/>
        </w:rPr>
        <w:t xml:space="preserve"> </w:t>
      </w:r>
    </w:p>
    <w:p w14:paraId="285CF056" w14:textId="578C1DE4" w:rsidR="00197D7C" w:rsidRDefault="00FF3B3D" w:rsidP="0016203E">
      <w:pPr>
        <w:pStyle w:val="BlockNumber"/>
        <w:numPr>
          <w:ilvl w:val="0"/>
          <w:numId w:val="5"/>
        </w:numPr>
        <w:spacing w:before="120"/>
        <w:rPr>
          <w:rFonts w:cs="Arial"/>
          <w:szCs w:val="20"/>
          <w:lang w:val="en-NZ"/>
        </w:rPr>
      </w:pPr>
      <w:r>
        <w:rPr>
          <w:rFonts w:cs="Arial"/>
          <w:szCs w:val="20"/>
          <w:lang w:val="en-NZ"/>
        </w:rPr>
        <w:t xml:space="preserve">the development and </w:t>
      </w:r>
      <w:r w:rsidR="00197D7C">
        <w:rPr>
          <w:rFonts w:cs="Arial"/>
          <w:szCs w:val="20"/>
          <w:lang w:val="en-NZ"/>
        </w:rPr>
        <w:t>approval</w:t>
      </w:r>
    </w:p>
    <w:p w14:paraId="76235D16" w14:textId="0DC0ECA2" w:rsidR="00197D7C" w:rsidRDefault="00197D7C" w:rsidP="0016203E">
      <w:pPr>
        <w:pStyle w:val="BlockNumber"/>
        <w:numPr>
          <w:ilvl w:val="0"/>
          <w:numId w:val="5"/>
        </w:numPr>
        <w:spacing w:before="120"/>
        <w:rPr>
          <w:rFonts w:cs="Arial"/>
          <w:szCs w:val="20"/>
          <w:lang w:val="en-NZ"/>
        </w:rPr>
      </w:pPr>
      <w:r>
        <w:rPr>
          <w:rFonts w:cs="Arial"/>
          <w:szCs w:val="20"/>
          <w:lang w:val="en-NZ"/>
        </w:rPr>
        <w:t>delivery</w:t>
      </w:r>
    </w:p>
    <w:p w14:paraId="3D42AAF0" w14:textId="633FD697" w:rsidR="00197D7C" w:rsidRDefault="00197D7C" w:rsidP="0016203E">
      <w:pPr>
        <w:pStyle w:val="BlockNumber"/>
        <w:numPr>
          <w:ilvl w:val="0"/>
          <w:numId w:val="5"/>
        </w:numPr>
        <w:spacing w:before="120"/>
        <w:rPr>
          <w:rFonts w:cs="Arial"/>
          <w:szCs w:val="20"/>
          <w:lang w:val="en-NZ"/>
        </w:rPr>
      </w:pPr>
      <w:r>
        <w:rPr>
          <w:rFonts w:cs="Arial"/>
          <w:szCs w:val="20"/>
          <w:lang w:val="en-NZ"/>
        </w:rPr>
        <w:t xml:space="preserve">assessment and moderation </w:t>
      </w:r>
    </w:p>
    <w:p w14:paraId="58CCF3E8" w14:textId="1288BF92" w:rsidR="00054D31" w:rsidRPr="0003653F" w:rsidRDefault="00197D7C" w:rsidP="0016203E">
      <w:pPr>
        <w:pStyle w:val="BlockNumber"/>
        <w:numPr>
          <w:ilvl w:val="0"/>
          <w:numId w:val="5"/>
        </w:numPr>
        <w:spacing w:before="120"/>
        <w:rPr>
          <w:rFonts w:cs="Arial"/>
          <w:szCs w:val="20"/>
          <w:lang w:val="en-NZ"/>
        </w:rPr>
      </w:pPr>
      <w:r>
        <w:rPr>
          <w:rFonts w:cs="Arial"/>
          <w:szCs w:val="20"/>
          <w:lang w:val="en-NZ"/>
        </w:rPr>
        <w:t>and support for enrolled learners</w:t>
      </w:r>
      <w:r w:rsidR="00740E3A">
        <w:rPr>
          <w:rFonts w:cs="Arial"/>
          <w:szCs w:val="20"/>
          <w:lang w:val="en-NZ"/>
        </w:rPr>
        <w:t xml:space="preserve"> </w:t>
      </w:r>
      <w:r>
        <w:rPr>
          <w:rFonts w:cs="Arial"/>
          <w:szCs w:val="20"/>
          <w:lang w:val="en-NZ"/>
        </w:rPr>
        <w:t>in</w:t>
      </w:r>
      <w:r w:rsidR="00740E3A">
        <w:rPr>
          <w:rFonts w:cs="Arial"/>
          <w:szCs w:val="20"/>
          <w:lang w:val="en-NZ"/>
        </w:rPr>
        <w:t xml:space="preserve"> </w:t>
      </w:r>
    </w:p>
    <w:p w14:paraId="60A2E2A0" w14:textId="2659A457" w:rsidR="00A83821" w:rsidRDefault="00AC4053" w:rsidP="00A83821">
      <w:pPr>
        <w:pStyle w:val="BlockText"/>
        <w:ind w:left="1560"/>
      </w:pPr>
      <w:r>
        <w:t xml:space="preserve">ATNZ </w:t>
      </w:r>
      <w:proofErr w:type="spellStart"/>
      <w:r>
        <w:t>Programmes</w:t>
      </w:r>
      <w:proofErr w:type="spellEnd"/>
      <w:r>
        <w:t xml:space="preserve">, </w:t>
      </w:r>
      <w:proofErr w:type="spellStart"/>
      <w:r>
        <w:t>Microcredentials</w:t>
      </w:r>
      <w:proofErr w:type="spellEnd"/>
      <w:r>
        <w:t xml:space="preserve"> and informal training </w:t>
      </w:r>
      <w:proofErr w:type="spellStart"/>
      <w:r>
        <w:t>programmes</w:t>
      </w:r>
      <w:proofErr w:type="spellEnd"/>
      <w:r w:rsidR="00912A2D">
        <w:t xml:space="preserve"> or courses</w:t>
      </w:r>
      <w:r w:rsidR="00A83821">
        <w:t>.</w:t>
      </w:r>
    </w:p>
    <w:p w14:paraId="08B4BDA9" w14:textId="77777777" w:rsidR="00DD452E" w:rsidRDefault="00DD452E" w:rsidP="00A83821">
      <w:pPr>
        <w:pStyle w:val="BlockText"/>
        <w:ind w:left="1560"/>
        <w:rPr>
          <w:rFonts w:cs="Arial"/>
          <w:lang w:val="en-NZ"/>
        </w:rPr>
      </w:pPr>
    </w:p>
    <w:p w14:paraId="0D219285" w14:textId="00741027" w:rsidR="00054D31" w:rsidRPr="0003653F" w:rsidRDefault="00054D31" w:rsidP="00A83821">
      <w:pPr>
        <w:pStyle w:val="BlockText"/>
        <w:ind w:left="1560"/>
        <w:rPr>
          <w:rFonts w:cs="Arial"/>
          <w:lang w:val="en-NZ"/>
        </w:rPr>
      </w:pPr>
      <w:r w:rsidRPr="0003653F">
        <w:rPr>
          <w:rFonts w:cs="Arial"/>
          <w:lang w:val="en-NZ"/>
        </w:rPr>
        <w:t xml:space="preserve">Not all sections of the </w:t>
      </w:r>
      <w:r w:rsidR="00DD452E">
        <w:rPr>
          <w:rFonts w:cs="Arial"/>
          <w:i/>
          <w:lang w:val="en-NZ"/>
        </w:rPr>
        <w:t>Academic</w:t>
      </w:r>
      <w:r w:rsidRPr="0003653F">
        <w:rPr>
          <w:rFonts w:cs="Arial"/>
          <w:i/>
          <w:lang w:val="en-NZ"/>
        </w:rPr>
        <w:t xml:space="preserve"> Regulations</w:t>
      </w:r>
      <w:r w:rsidRPr="0003653F">
        <w:rPr>
          <w:rFonts w:cs="Arial"/>
          <w:lang w:val="en-NZ"/>
        </w:rPr>
        <w:t xml:space="preserve"> are applicable for every </w:t>
      </w:r>
      <w:r w:rsidR="0068515B">
        <w:rPr>
          <w:rFonts w:cs="Arial"/>
          <w:lang w:val="en-NZ"/>
        </w:rPr>
        <w:t>programme</w:t>
      </w:r>
      <w:r w:rsidRPr="0003653F">
        <w:rPr>
          <w:rFonts w:cs="Arial"/>
          <w:lang w:val="en-NZ"/>
        </w:rPr>
        <w:t>.</w:t>
      </w:r>
    </w:p>
    <w:p w14:paraId="5BFEA1E6" w14:textId="6DB0AFFE" w:rsidR="00054D31" w:rsidRPr="0003653F" w:rsidRDefault="00054D31" w:rsidP="00054D31">
      <w:pPr>
        <w:pStyle w:val="BlockNumber"/>
        <w:ind w:left="1587" w:hanging="873"/>
        <w:rPr>
          <w:rFonts w:cs="Arial"/>
          <w:szCs w:val="20"/>
          <w:lang w:val="en-NZ"/>
        </w:rPr>
      </w:pPr>
      <w:r w:rsidRPr="0003653F">
        <w:rPr>
          <w:rFonts w:cs="Arial"/>
          <w:szCs w:val="20"/>
          <w:lang w:val="en-NZ"/>
        </w:rPr>
        <w:t xml:space="preserve">For the purposes of these regulations, the term ‘programme’ </w:t>
      </w:r>
      <w:r>
        <w:rPr>
          <w:rFonts w:cs="Arial"/>
          <w:szCs w:val="20"/>
          <w:lang w:val="en-NZ"/>
        </w:rPr>
        <w:t xml:space="preserve">includes </w:t>
      </w:r>
      <w:r w:rsidRPr="0003653F">
        <w:rPr>
          <w:rFonts w:cs="Arial"/>
          <w:szCs w:val="20"/>
          <w:lang w:val="en-NZ"/>
        </w:rPr>
        <w:t xml:space="preserve">all educational offerings delivered by </w:t>
      </w:r>
      <w:r>
        <w:rPr>
          <w:rFonts w:cs="Arial"/>
          <w:szCs w:val="20"/>
          <w:lang w:val="en-NZ"/>
        </w:rPr>
        <w:t xml:space="preserve">ATNZ including programmes of study and training. This may include Programmes, </w:t>
      </w:r>
      <w:proofErr w:type="spellStart"/>
      <w:r>
        <w:rPr>
          <w:rFonts w:cs="Arial"/>
          <w:szCs w:val="20"/>
          <w:lang w:val="en-NZ"/>
        </w:rPr>
        <w:t>Microcredentials</w:t>
      </w:r>
      <w:proofErr w:type="spellEnd"/>
      <w:r>
        <w:rPr>
          <w:rFonts w:cs="Arial"/>
          <w:szCs w:val="20"/>
          <w:lang w:val="en-NZ"/>
        </w:rPr>
        <w:t xml:space="preserve"> or non-formal delivery</w:t>
      </w:r>
      <w:r w:rsidRPr="0003653F">
        <w:rPr>
          <w:rFonts w:cs="Arial"/>
          <w:szCs w:val="20"/>
          <w:lang w:val="en-NZ"/>
        </w:rPr>
        <w:t xml:space="preserve">.  </w:t>
      </w:r>
    </w:p>
    <w:p w14:paraId="5295ED7D" w14:textId="679E4E27" w:rsidR="00054D31" w:rsidRPr="0003653F" w:rsidRDefault="00054D31" w:rsidP="00054D31">
      <w:pPr>
        <w:pStyle w:val="BlockNumber"/>
        <w:ind w:left="1587" w:hanging="873"/>
        <w:rPr>
          <w:rFonts w:cs="Arial"/>
          <w:szCs w:val="20"/>
          <w:lang w:val="en-NZ"/>
        </w:rPr>
      </w:pPr>
      <w:r w:rsidRPr="0003653F">
        <w:rPr>
          <w:rFonts w:cs="Arial"/>
          <w:szCs w:val="20"/>
          <w:lang w:val="en-NZ"/>
        </w:rPr>
        <w:t xml:space="preserve">The </w:t>
      </w:r>
      <w:bookmarkStart w:id="7" w:name="_Hlk97722176"/>
      <w:r w:rsidR="009E4646">
        <w:rPr>
          <w:rFonts w:cs="Arial"/>
          <w:i/>
          <w:szCs w:val="20"/>
          <w:lang w:val="en-NZ"/>
        </w:rPr>
        <w:t xml:space="preserve">Academic </w:t>
      </w:r>
      <w:r w:rsidRPr="0003653F">
        <w:rPr>
          <w:rFonts w:cs="Arial"/>
          <w:i/>
          <w:szCs w:val="20"/>
          <w:lang w:val="en-NZ"/>
        </w:rPr>
        <w:t>Regulations</w:t>
      </w:r>
      <w:r w:rsidRPr="0003653F">
        <w:rPr>
          <w:rFonts w:cs="Arial"/>
          <w:szCs w:val="20"/>
          <w:lang w:val="en-NZ"/>
        </w:rPr>
        <w:t xml:space="preserve"> </w:t>
      </w:r>
      <w:bookmarkEnd w:id="7"/>
      <w:r w:rsidRPr="0003653F">
        <w:rPr>
          <w:rFonts w:cs="Arial"/>
          <w:szCs w:val="20"/>
          <w:lang w:val="en-NZ"/>
        </w:rPr>
        <w:t xml:space="preserve">seek to ensure that all </w:t>
      </w:r>
      <w:r>
        <w:rPr>
          <w:rFonts w:cs="Arial"/>
          <w:szCs w:val="20"/>
          <w:lang w:val="en-NZ"/>
        </w:rPr>
        <w:t>ATNZ</w:t>
      </w:r>
      <w:r w:rsidRPr="0003653F">
        <w:rPr>
          <w:rFonts w:cs="Arial"/>
          <w:szCs w:val="20"/>
          <w:lang w:val="en-NZ"/>
        </w:rPr>
        <w:t xml:space="preserve"> </w:t>
      </w:r>
      <w:r w:rsidR="009E4646">
        <w:rPr>
          <w:rFonts w:cs="Arial"/>
          <w:szCs w:val="20"/>
          <w:lang w:val="en-NZ"/>
        </w:rPr>
        <w:t xml:space="preserve">academic provision is </w:t>
      </w:r>
      <w:r w:rsidR="001800A2">
        <w:rPr>
          <w:rFonts w:cs="Arial"/>
          <w:szCs w:val="20"/>
          <w:lang w:val="en-NZ"/>
        </w:rPr>
        <w:t>of the highest quality, meet’s industry requirements</w:t>
      </w:r>
      <w:r w:rsidR="00C1049D">
        <w:rPr>
          <w:rFonts w:cs="Arial"/>
          <w:szCs w:val="20"/>
          <w:lang w:val="en-NZ"/>
        </w:rPr>
        <w:t xml:space="preserve">, complies with all external legislation and regulation and that </w:t>
      </w:r>
      <w:r>
        <w:rPr>
          <w:rFonts w:cs="Arial"/>
          <w:szCs w:val="20"/>
          <w:lang w:val="en-NZ"/>
        </w:rPr>
        <w:t>learner</w:t>
      </w:r>
      <w:r w:rsidRPr="0003653F">
        <w:rPr>
          <w:rFonts w:cs="Arial"/>
          <w:szCs w:val="20"/>
          <w:lang w:val="en-NZ"/>
        </w:rPr>
        <w:t>s are treated fairly and equitably.</w:t>
      </w:r>
      <w:r>
        <w:rPr>
          <w:rFonts w:cs="Arial"/>
          <w:szCs w:val="20"/>
          <w:lang w:val="en-NZ"/>
        </w:rPr>
        <w:t xml:space="preserve"> The</w:t>
      </w:r>
      <w:r w:rsidR="00C1049D">
        <w:rPr>
          <w:rFonts w:cs="Arial"/>
          <w:szCs w:val="20"/>
          <w:lang w:val="en-NZ"/>
        </w:rPr>
        <w:t xml:space="preserve"> </w:t>
      </w:r>
      <w:r w:rsidR="00C1049D">
        <w:rPr>
          <w:rFonts w:cs="Arial"/>
          <w:i/>
          <w:szCs w:val="20"/>
          <w:lang w:val="en-NZ"/>
        </w:rPr>
        <w:t xml:space="preserve">Academic </w:t>
      </w:r>
      <w:r w:rsidR="00C1049D" w:rsidRPr="0003653F">
        <w:rPr>
          <w:rFonts w:cs="Arial"/>
          <w:i/>
          <w:szCs w:val="20"/>
          <w:lang w:val="en-NZ"/>
        </w:rPr>
        <w:t>Regulations</w:t>
      </w:r>
      <w:r w:rsidR="00C1049D" w:rsidRPr="0003653F">
        <w:rPr>
          <w:rFonts w:cs="Arial"/>
          <w:szCs w:val="20"/>
          <w:lang w:val="en-NZ"/>
        </w:rPr>
        <w:t xml:space="preserve"> </w:t>
      </w:r>
      <w:r>
        <w:rPr>
          <w:rFonts w:cs="Arial"/>
          <w:szCs w:val="20"/>
          <w:lang w:val="en-NZ"/>
        </w:rPr>
        <w:t>create obligations that apply to and must be applied by all ATNZ staff.</w:t>
      </w:r>
      <w:r w:rsidRPr="0003653F">
        <w:rPr>
          <w:rFonts w:cs="Arial"/>
          <w:szCs w:val="20"/>
          <w:lang w:val="en-NZ"/>
        </w:rPr>
        <w:t xml:space="preserve">  </w:t>
      </w:r>
    </w:p>
    <w:p w14:paraId="5CC4B4B1" w14:textId="7ACE1718" w:rsidR="00054D31" w:rsidRPr="0003653F" w:rsidRDefault="00054D31" w:rsidP="00054D31">
      <w:pPr>
        <w:pStyle w:val="BlockNumber"/>
        <w:ind w:left="1587" w:hanging="873"/>
        <w:rPr>
          <w:rFonts w:cs="Arial"/>
          <w:szCs w:val="20"/>
          <w:lang w:val="en-NZ"/>
        </w:rPr>
      </w:pPr>
      <w:r w:rsidRPr="0003653F">
        <w:rPr>
          <w:rFonts w:cs="Arial"/>
          <w:szCs w:val="20"/>
          <w:lang w:val="en-NZ"/>
        </w:rPr>
        <w:t xml:space="preserve">The </w:t>
      </w:r>
      <w:r w:rsidR="000231C4">
        <w:rPr>
          <w:rFonts w:cs="Arial"/>
          <w:i/>
          <w:szCs w:val="20"/>
          <w:lang w:val="en-NZ"/>
        </w:rPr>
        <w:t xml:space="preserve">Academic </w:t>
      </w:r>
      <w:r w:rsidRPr="0003653F">
        <w:rPr>
          <w:rFonts w:cs="Arial"/>
          <w:i/>
          <w:szCs w:val="20"/>
          <w:lang w:val="en-NZ"/>
        </w:rPr>
        <w:t>Regulations</w:t>
      </w:r>
      <w:r w:rsidRPr="0003653F">
        <w:rPr>
          <w:rFonts w:cs="Arial"/>
          <w:szCs w:val="20"/>
          <w:lang w:val="en-NZ"/>
        </w:rPr>
        <w:t xml:space="preserve"> are intended to be consistent with relevant New Zealand legislation</w:t>
      </w:r>
      <w:r w:rsidR="000231C4">
        <w:rPr>
          <w:rFonts w:cs="Arial"/>
          <w:szCs w:val="20"/>
          <w:lang w:val="en-NZ"/>
        </w:rPr>
        <w:t xml:space="preserve"> and regulation</w:t>
      </w:r>
      <w:r w:rsidRPr="0003653F">
        <w:rPr>
          <w:rFonts w:cs="Arial"/>
          <w:szCs w:val="20"/>
          <w:lang w:val="en-NZ"/>
        </w:rPr>
        <w:t>.  In the event of any inconsiste</w:t>
      </w:r>
      <w:r w:rsidR="000231C4">
        <w:rPr>
          <w:rFonts w:cs="Arial"/>
          <w:szCs w:val="20"/>
          <w:lang w:val="en-NZ"/>
        </w:rPr>
        <w:t>n</w:t>
      </w:r>
      <w:r w:rsidRPr="0003653F">
        <w:rPr>
          <w:rFonts w:cs="Arial"/>
          <w:szCs w:val="20"/>
          <w:lang w:val="en-NZ"/>
        </w:rPr>
        <w:t xml:space="preserve">cy between the </w:t>
      </w:r>
      <w:r w:rsidR="000231C4">
        <w:rPr>
          <w:rFonts w:cs="Arial"/>
          <w:i/>
          <w:szCs w:val="20"/>
          <w:lang w:val="en-NZ"/>
        </w:rPr>
        <w:t>Academic</w:t>
      </w:r>
      <w:r w:rsidRPr="0003653F">
        <w:rPr>
          <w:rFonts w:cs="Arial"/>
          <w:szCs w:val="20"/>
          <w:lang w:val="en-NZ"/>
        </w:rPr>
        <w:t xml:space="preserve"> </w:t>
      </w:r>
      <w:r w:rsidRPr="0003653F">
        <w:rPr>
          <w:rFonts w:cs="Arial"/>
          <w:i/>
          <w:szCs w:val="20"/>
          <w:lang w:val="en-NZ"/>
        </w:rPr>
        <w:t>Regulations</w:t>
      </w:r>
      <w:r w:rsidRPr="0003653F">
        <w:rPr>
          <w:rFonts w:cs="Arial"/>
          <w:szCs w:val="20"/>
          <w:lang w:val="en-NZ"/>
        </w:rPr>
        <w:t xml:space="preserve"> and New Zealand legislation, the relevant legislative provisions shall prevail.  </w:t>
      </w:r>
    </w:p>
    <w:p w14:paraId="0154D3CE" w14:textId="48384E37" w:rsidR="00054D31" w:rsidRPr="0003653F" w:rsidRDefault="00054D31" w:rsidP="00054D31">
      <w:pPr>
        <w:pStyle w:val="BlockNumber"/>
        <w:ind w:left="1587" w:hanging="873"/>
        <w:rPr>
          <w:rFonts w:cs="Arial"/>
          <w:szCs w:val="20"/>
          <w:lang w:val="en-NZ"/>
        </w:rPr>
      </w:pPr>
      <w:r w:rsidRPr="0003653F">
        <w:rPr>
          <w:rFonts w:cs="Arial"/>
          <w:szCs w:val="20"/>
          <w:lang w:val="en-NZ"/>
        </w:rPr>
        <w:t xml:space="preserve">Where a programme is subject to regulation by </w:t>
      </w:r>
      <w:r>
        <w:rPr>
          <w:rFonts w:cs="Arial"/>
          <w:szCs w:val="20"/>
          <w:lang w:val="en-NZ"/>
        </w:rPr>
        <w:t>ATNZ</w:t>
      </w:r>
      <w:r w:rsidRPr="0003653F">
        <w:rPr>
          <w:rFonts w:cs="Arial"/>
          <w:szCs w:val="20"/>
          <w:lang w:val="en-NZ"/>
        </w:rPr>
        <w:t xml:space="preserve"> and by an external authority, and there is conflict between those regulations, the </w:t>
      </w:r>
      <w:r>
        <w:rPr>
          <w:rFonts w:cs="Arial"/>
          <w:szCs w:val="20"/>
          <w:lang w:val="en-NZ"/>
        </w:rPr>
        <w:t>PTE Manager or their specified delegate</w:t>
      </w:r>
      <w:r w:rsidRPr="0003653F">
        <w:rPr>
          <w:rFonts w:cs="Arial"/>
          <w:szCs w:val="20"/>
          <w:lang w:val="en-NZ"/>
        </w:rPr>
        <w:t xml:space="preserve"> shall determine whether the regulations of that other authority shall apply in respect to that programme</w:t>
      </w:r>
      <w:r w:rsidR="000231C4">
        <w:rPr>
          <w:rFonts w:cs="Arial"/>
          <w:szCs w:val="20"/>
          <w:lang w:val="en-NZ"/>
        </w:rPr>
        <w:t>.</w:t>
      </w:r>
      <w:r w:rsidRPr="0003653F">
        <w:rPr>
          <w:rFonts w:cs="Arial"/>
          <w:szCs w:val="20"/>
          <w:lang w:val="en-NZ"/>
        </w:rPr>
        <w:t xml:space="preserve">  In making such a determination, they shall </w:t>
      </w:r>
      <w:proofErr w:type="gramStart"/>
      <w:r w:rsidRPr="0003653F">
        <w:rPr>
          <w:rFonts w:cs="Arial"/>
          <w:szCs w:val="20"/>
          <w:lang w:val="en-NZ"/>
        </w:rPr>
        <w:t>take into account</w:t>
      </w:r>
      <w:proofErr w:type="gramEnd"/>
      <w:r w:rsidRPr="0003653F">
        <w:rPr>
          <w:rFonts w:cs="Arial"/>
          <w:szCs w:val="20"/>
          <w:lang w:val="en-NZ"/>
        </w:rPr>
        <w:t xml:space="preserve"> any agreements and/or arrangements that exist between </w:t>
      </w:r>
      <w:r>
        <w:rPr>
          <w:rFonts w:cs="Arial"/>
          <w:szCs w:val="20"/>
          <w:lang w:val="en-NZ"/>
        </w:rPr>
        <w:t>ATNZ</w:t>
      </w:r>
      <w:r w:rsidRPr="0003653F">
        <w:rPr>
          <w:rFonts w:cs="Arial"/>
          <w:szCs w:val="20"/>
          <w:lang w:val="en-NZ"/>
        </w:rPr>
        <w:t xml:space="preserve"> and the external authority, and the academic integrity of the programme.</w:t>
      </w:r>
    </w:p>
    <w:bookmarkEnd w:id="5"/>
    <w:bookmarkEnd w:id="6"/>
    <w:p w14:paraId="2E4E2FB9" w14:textId="19AA1CE3" w:rsidR="00054D31" w:rsidRPr="0003653F" w:rsidRDefault="00054D31" w:rsidP="00054D31">
      <w:pPr>
        <w:pStyle w:val="BlockNumber"/>
        <w:ind w:left="1587" w:hanging="873"/>
        <w:rPr>
          <w:rFonts w:cs="Arial"/>
          <w:szCs w:val="20"/>
          <w:lang w:val="en-NZ"/>
        </w:rPr>
      </w:pPr>
      <w:r w:rsidRPr="0003653F">
        <w:rPr>
          <w:rFonts w:cs="Arial"/>
          <w:szCs w:val="20"/>
          <w:lang w:val="en-NZ"/>
        </w:rPr>
        <w:t xml:space="preserve">In addition to the </w:t>
      </w:r>
      <w:r w:rsidR="00D766D3">
        <w:rPr>
          <w:rFonts w:cs="Arial"/>
          <w:i/>
          <w:szCs w:val="20"/>
          <w:lang w:val="en-NZ"/>
        </w:rPr>
        <w:t xml:space="preserve">Academic </w:t>
      </w:r>
      <w:r w:rsidRPr="0003653F">
        <w:rPr>
          <w:rFonts w:cs="Arial"/>
          <w:i/>
          <w:szCs w:val="20"/>
          <w:lang w:val="en-NZ"/>
        </w:rPr>
        <w:t>Regulations,</w:t>
      </w:r>
      <w:r w:rsidRPr="0003653F">
        <w:rPr>
          <w:rFonts w:cs="Arial"/>
          <w:szCs w:val="20"/>
          <w:lang w:val="en-NZ"/>
        </w:rPr>
        <w:t xml:space="preserve"> </w:t>
      </w:r>
      <w:r>
        <w:rPr>
          <w:rFonts w:cs="Arial"/>
          <w:szCs w:val="20"/>
          <w:lang w:val="en-NZ"/>
        </w:rPr>
        <w:t>ATNZ</w:t>
      </w:r>
      <w:r w:rsidRPr="0003653F">
        <w:rPr>
          <w:rFonts w:cs="Arial"/>
          <w:szCs w:val="20"/>
          <w:lang w:val="en-NZ"/>
        </w:rPr>
        <w:t xml:space="preserve"> has also established:</w:t>
      </w:r>
    </w:p>
    <w:p w14:paraId="57236CAC" w14:textId="6B584EC4" w:rsidR="009220E2" w:rsidRDefault="009220E2" w:rsidP="00054D31">
      <w:pPr>
        <w:pStyle w:val="Bullet1"/>
        <w:tabs>
          <w:tab w:val="clear" w:pos="1494"/>
        </w:tabs>
        <w:ind w:left="2127" w:hanging="426"/>
        <w:rPr>
          <w:rFonts w:cs="Arial"/>
          <w:lang w:val="en-NZ"/>
        </w:rPr>
      </w:pPr>
      <w:r>
        <w:rPr>
          <w:rFonts w:cs="Arial"/>
          <w:lang w:val="en-NZ"/>
        </w:rPr>
        <w:t xml:space="preserve">Learner Regulations </w:t>
      </w:r>
    </w:p>
    <w:p w14:paraId="0889944B" w14:textId="7CBC194C" w:rsidR="00054D31" w:rsidRPr="0003653F" w:rsidRDefault="00054D31" w:rsidP="00054D31">
      <w:pPr>
        <w:pStyle w:val="Bullet1"/>
        <w:tabs>
          <w:tab w:val="clear" w:pos="1494"/>
        </w:tabs>
        <w:ind w:left="2127" w:hanging="426"/>
        <w:rPr>
          <w:rFonts w:cs="Arial"/>
          <w:lang w:val="en-NZ"/>
        </w:rPr>
      </w:pPr>
      <w:r w:rsidRPr="0003653F">
        <w:rPr>
          <w:rFonts w:cs="Arial"/>
          <w:lang w:val="en-NZ"/>
        </w:rPr>
        <w:t xml:space="preserve">Specific Programme </w:t>
      </w:r>
      <w:proofErr w:type="gramStart"/>
      <w:r w:rsidRPr="0003653F">
        <w:rPr>
          <w:rFonts w:cs="Arial"/>
          <w:lang w:val="en-NZ"/>
        </w:rPr>
        <w:t>Regulations;</w:t>
      </w:r>
      <w:proofErr w:type="gramEnd"/>
      <w:r w:rsidRPr="0003653F">
        <w:rPr>
          <w:rFonts w:cs="Arial"/>
          <w:lang w:val="en-NZ"/>
        </w:rPr>
        <w:t xml:space="preserve"> </w:t>
      </w:r>
    </w:p>
    <w:p w14:paraId="210AB62F" w14:textId="0787B875" w:rsidR="00054D31" w:rsidRPr="0003653F" w:rsidRDefault="00054D31" w:rsidP="00054D31">
      <w:pPr>
        <w:pStyle w:val="Bullet1"/>
        <w:tabs>
          <w:tab w:val="clear" w:pos="1494"/>
        </w:tabs>
        <w:ind w:left="2127" w:hanging="426"/>
        <w:rPr>
          <w:rFonts w:cs="Arial"/>
          <w:lang w:val="en-NZ"/>
        </w:rPr>
      </w:pPr>
      <w:r w:rsidRPr="0003653F">
        <w:rPr>
          <w:rFonts w:cs="Arial"/>
          <w:lang w:val="en-NZ"/>
        </w:rPr>
        <w:t xml:space="preserve">Policies, </w:t>
      </w:r>
      <w:proofErr w:type="gramStart"/>
      <w:r w:rsidRPr="0003653F">
        <w:rPr>
          <w:rFonts w:cs="Arial"/>
          <w:lang w:val="en-NZ"/>
        </w:rPr>
        <w:t>procedures</w:t>
      </w:r>
      <w:proofErr w:type="gramEnd"/>
      <w:r w:rsidRPr="0003653F">
        <w:rPr>
          <w:rFonts w:cs="Arial"/>
          <w:lang w:val="en-NZ"/>
        </w:rPr>
        <w:t xml:space="preserve"> and processes to give effect to the </w:t>
      </w:r>
      <w:r w:rsidR="00D766D3">
        <w:rPr>
          <w:rFonts w:cs="Arial"/>
          <w:i/>
          <w:lang w:val="en-NZ"/>
        </w:rPr>
        <w:t xml:space="preserve">Academic </w:t>
      </w:r>
      <w:r w:rsidRPr="0003653F">
        <w:rPr>
          <w:rFonts w:cs="Arial"/>
          <w:i/>
          <w:lang w:val="en-NZ"/>
        </w:rPr>
        <w:t>Regulations</w:t>
      </w:r>
      <w:r w:rsidRPr="0003653F">
        <w:rPr>
          <w:rFonts w:cs="Arial"/>
          <w:lang w:val="en-NZ"/>
        </w:rPr>
        <w:t>.</w:t>
      </w:r>
      <w:r>
        <w:rPr>
          <w:rFonts w:cs="Arial"/>
          <w:lang w:val="en-NZ"/>
        </w:rPr>
        <w:br/>
      </w:r>
    </w:p>
    <w:p w14:paraId="32FBFC5C" w14:textId="77777777" w:rsidR="00054D31" w:rsidRPr="00032FAF" w:rsidRDefault="00054D31" w:rsidP="00054D31">
      <w:pPr>
        <w:pStyle w:val="Heading2No"/>
        <w:rPr>
          <w:rFonts w:cs="Arial"/>
          <w:szCs w:val="20"/>
          <w:lang w:val="en-NZ"/>
        </w:rPr>
      </w:pPr>
      <w:r w:rsidRPr="00032FAF">
        <w:rPr>
          <w:rFonts w:cs="Arial"/>
          <w:szCs w:val="20"/>
          <w:lang w:val="en-NZ"/>
        </w:rPr>
        <w:t>Changes to this document</w:t>
      </w:r>
    </w:p>
    <w:p w14:paraId="080D1800" w14:textId="7CC5B3F8" w:rsidR="00054D31" w:rsidRPr="0003653F" w:rsidRDefault="00054D31" w:rsidP="00054D31">
      <w:pPr>
        <w:pStyle w:val="BlockNumber"/>
        <w:ind w:left="1587" w:hanging="873"/>
        <w:rPr>
          <w:rFonts w:cs="Arial"/>
          <w:szCs w:val="20"/>
          <w:lang w:val="en-NZ"/>
        </w:rPr>
      </w:pPr>
      <w:r w:rsidRPr="0003653F">
        <w:rPr>
          <w:rFonts w:cs="Arial"/>
          <w:szCs w:val="20"/>
          <w:lang w:val="en-NZ"/>
        </w:rPr>
        <w:t xml:space="preserve">The </w:t>
      </w:r>
      <w:r w:rsidR="009220E2">
        <w:rPr>
          <w:rFonts w:cs="Arial"/>
          <w:i/>
          <w:szCs w:val="20"/>
          <w:lang w:val="en-NZ"/>
        </w:rPr>
        <w:t xml:space="preserve">Academic </w:t>
      </w:r>
      <w:r w:rsidRPr="0003653F">
        <w:rPr>
          <w:rFonts w:cs="Arial"/>
          <w:i/>
          <w:szCs w:val="20"/>
          <w:lang w:val="en-NZ"/>
        </w:rPr>
        <w:t>Regulations</w:t>
      </w:r>
      <w:r w:rsidRPr="0003653F">
        <w:rPr>
          <w:rFonts w:cs="Arial"/>
          <w:szCs w:val="20"/>
          <w:lang w:val="en-NZ"/>
        </w:rPr>
        <w:t xml:space="preserve"> are determined and approved by the </w:t>
      </w:r>
      <w:r w:rsidR="009D66E9">
        <w:rPr>
          <w:rFonts w:cs="Arial"/>
          <w:szCs w:val="20"/>
          <w:lang w:val="en-NZ"/>
        </w:rPr>
        <w:t xml:space="preserve">Board </w:t>
      </w:r>
      <w:r w:rsidRPr="0003653F">
        <w:rPr>
          <w:rFonts w:cs="Arial"/>
          <w:szCs w:val="20"/>
          <w:lang w:val="en-NZ"/>
        </w:rPr>
        <w:t xml:space="preserve">and are reviewed annually.  </w:t>
      </w:r>
    </w:p>
    <w:p w14:paraId="795E672A" w14:textId="1D7D2F91" w:rsidR="00054D31" w:rsidRPr="0003653F" w:rsidRDefault="00054D31" w:rsidP="00054D31">
      <w:pPr>
        <w:pStyle w:val="BlockNumber"/>
        <w:ind w:left="1587" w:hanging="873"/>
        <w:rPr>
          <w:rFonts w:cs="Arial"/>
          <w:szCs w:val="20"/>
        </w:rPr>
      </w:pPr>
      <w:r w:rsidRPr="0003653F">
        <w:rPr>
          <w:rFonts w:cs="Arial"/>
          <w:szCs w:val="20"/>
          <w:lang w:val="en-NZ"/>
        </w:rPr>
        <w:t xml:space="preserve">Information provided to </w:t>
      </w:r>
      <w:r>
        <w:rPr>
          <w:rFonts w:cs="Arial"/>
          <w:szCs w:val="20"/>
          <w:lang w:val="en-NZ"/>
        </w:rPr>
        <w:t>learner</w:t>
      </w:r>
      <w:r w:rsidRPr="0003653F">
        <w:rPr>
          <w:rFonts w:cs="Arial"/>
          <w:szCs w:val="20"/>
          <w:lang w:val="en-NZ"/>
        </w:rPr>
        <w:t xml:space="preserve">s shall be updated where necessary to reflect changes made to the </w:t>
      </w:r>
      <w:r w:rsidR="00B716FF">
        <w:rPr>
          <w:rFonts w:cs="Arial"/>
          <w:i/>
          <w:szCs w:val="20"/>
          <w:lang w:val="en-NZ"/>
        </w:rPr>
        <w:t xml:space="preserve">Academic </w:t>
      </w:r>
      <w:r w:rsidRPr="0003653F">
        <w:rPr>
          <w:rFonts w:cs="Arial"/>
          <w:i/>
          <w:szCs w:val="20"/>
          <w:lang w:val="en-NZ"/>
        </w:rPr>
        <w:t>Regulations</w:t>
      </w:r>
      <w:r w:rsidRPr="0003653F">
        <w:rPr>
          <w:rFonts w:cs="Arial"/>
          <w:szCs w:val="20"/>
          <w:lang w:val="en-NZ"/>
        </w:rPr>
        <w:t xml:space="preserve">.  </w:t>
      </w:r>
      <w:r>
        <w:rPr>
          <w:rFonts w:cs="Arial"/>
          <w:szCs w:val="20"/>
          <w:lang w:val="en-NZ"/>
        </w:rPr>
        <w:t>ATNZ</w:t>
      </w:r>
      <w:r w:rsidRPr="0003653F">
        <w:rPr>
          <w:rFonts w:cs="Arial"/>
          <w:szCs w:val="20"/>
          <w:lang w:val="en-NZ"/>
        </w:rPr>
        <w:t xml:space="preserve"> shall notify </w:t>
      </w:r>
      <w:r>
        <w:rPr>
          <w:rFonts w:cs="Arial"/>
          <w:szCs w:val="20"/>
          <w:lang w:val="en-NZ"/>
        </w:rPr>
        <w:t>learner</w:t>
      </w:r>
      <w:r w:rsidRPr="0003653F">
        <w:rPr>
          <w:rFonts w:cs="Arial"/>
          <w:szCs w:val="20"/>
          <w:lang w:val="en-NZ"/>
        </w:rPr>
        <w:t xml:space="preserve">s of any changes made outside of the annual review cycle that are likely to affect them.  </w:t>
      </w:r>
      <w:r w:rsidRPr="0003653F">
        <w:rPr>
          <w:rFonts w:cs="Arial"/>
          <w:szCs w:val="20"/>
        </w:rPr>
        <w:br w:type="page"/>
      </w:r>
    </w:p>
    <w:p w14:paraId="35A8B06E" w14:textId="5A2A9BD1" w:rsidR="00054D31" w:rsidRDefault="00054D31" w:rsidP="00862AC7">
      <w:pPr>
        <w:pStyle w:val="Heading1No"/>
        <w:ind w:left="567" w:hanging="567"/>
        <w:rPr>
          <w:rFonts w:cs="Arial"/>
          <w:sz w:val="24"/>
          <w:szCs w:val="24"/>
          <w:lang w:val="en-NZ"/>
        </w:rPr>
      </w:pPr>
      <w:bookmarkStart w:id="8" w:name="_Toc352741623"/>
      <w:bookmarkStart w:id="9" w:name="_Toc352757484"/>
      <w:bookmarkStart w:id="10" w:name="_Toc352763810"/>
      <w:bookmarkStart w:id="11" w:name="_Toc352838274"/>
      <w:bookmarkStart w:id="12" w:name="_Toc352858405"/>
      <w:bookmarkStart w:id="13" w:name="_Toc97564956"/>
      <w:bookmarkStart w:id="14" w:name="_Toc105590457"/>
      <w:r w:rsidRPr="005F0365">
        <w:rPr>
          <w:rFonts w:cs="Arial"/>
          <w:sz w:val="24"/>
          <w:szCs w:val="24"/>
          <w:lang w:val="en-NZ"/>
        </w:rPr>
        <w:lastRenderedPageBreak/>
        <w:t>Providing Equal Opportunities to Learners</w:t>
      </w:r>
      <w:bookmarkStart w:id="15" w:name="_Toc352741624"/>
      <w:bookmarkStart w:id="16" w:name="_Toc352763811"/>
      <w:bookmarkEnd w:id="8"/>
      <w:bookmarkEnd w:id="9"/>
      <w:bookmarkEnd w:id="10"/>
      <w:bookmarkEnd w:id="11"/>
      <w:bookmarkEnd w:id="12"/>
      <w:bookmarkEnd w:id="13"/>
      <w:bookmarkEnd w:id="14"/>
      <w:bookmarkEnd w:id="15"/>
      <w:bookmarkEnd w:id="16"/>
    </w:p>
    <w:p w14:paraId="23853910" w14:textId="77777777" w:rsidR="00054D31" w:rsidRPr="0003653F" w:rsidRDefault="00054D31" w:rsidP="00054D31">
      <w:pPr>
        <w:pStyle w:val="BlockNumber"/>
        <w:ind w:left="1587" w:hanging="873"/>
        <w:rPr>
          <w:rFonts w:cs="Arial"/>
          <w:szCs w:val="20"/>
          <w:lang w:val="en-NZ"/>
        </w:rPr>
      </w:pPr>
      <w:r>
        <w:rPr>
          <w:rFonts w:cs="Arial"/>
          <w:szCs w:val="20"/>
          <w:lang w:val="en-NZ"/>
        </w:rPr>
        <w:t>ATNZ</w:t>
      </w:r>
      <w:r w:rsidRPr="0003653F">
        <w:rPr>
          <w:rFonts w:cs="Arial"/>
          <w:szCs w:val="20"/>
          <w:lang w:val="en-NZ"/>
        </w:rPr>
        <w:t xml:space="preserve"> acknowledges the principles of Te </w:t>
      </w:r>
      <w:proofErr w:type="spellStart"/>
      <w:r w:rsidRPr="0003653F">
        <w:rPr>
          <w:rFonts w:cs="Arial"/>
          <w:szCs w:val="20"/>
          <w:lang w:val="en-NZ"/>
        </w:rPr>
        <w:t>Tiriti</w:t>
      </w:r>
      <w:proofErr w:type="spellEnd"/>
      <w:r w:rsidRPr="0003653F">
        <w:rPr>
          <w:rFonts w:cs="Arial"/>
          <w:szCs w:val="20"/>
          <w:lang w:val="en-NZ"/>
        </w:rPr>
        <w:t xml:space="preserve"> o Waitangi (Treaty of Waitangi)</w:t>
      </w:r>
      <w:r>
        <w:rPr>
          <w:rFonts w:cs="Arial"/>
          <w:szCs w:val="20"/>
          <w:lang w:val="en-NZ"/>
        </w:rPr>
        <w:t xml:space="preserve"> and although not a </w:t>
      </w:r>
      <w:proofErr w:type="spellStart"/>
      <w:r>
        <w:rPr>
          <w:rFonts w:cs="Arial"/>
          <w:szCs w:val="20"/>
          <w:lang w:val="en-NZ"/>
        </w:rPr>
        <w:t>Tiriti</w:t>
      </w:r>
      <w:proofErr w:type="spellEnd"/>
      <w:r>
        <w:rPr>
          <w:rFonts w:cs="Arial"/>
          <w:szCs w:val="20"/>
          <w:lang w:val="en-NZ"/>
        </w:rPr>
        <w:t xml:space="preserve"> partner, is committed to achieving </w:t>
      </w:r>
      <w:proofErr w:type="spellStart"/>
      <w:r>
        <w:rPr>
          <w:rFonts w:cs="Arial"/>
          <w:szCs w:val="20"/>
          <w:lang w:val="en-NZ"/>
        </w:rPr>
        <w:t>oritetanga</w:t>
      </w:r>
      <w:proofErr w:type="spellEnd"/>
      <w:r>
        <w:rPr>
          <w:rFonts w:cs="Arial"/>
          <w:szCs w:val="20"/>
          <w:lang w:val="en-NZ"/>
        </w:rPr>
        <w:t xml:space="preserve"> in opportunities, </w:t>
      </w:r>
      <w:proofErr w:type="gramStart"/>
      <w:r>
        <w:rPr>
          <w:rFonts w:cs="Arial"/>
          <w:szCs w:val="20"/>
          <w:lang w:val="en-NZ"/>
        </w:rPr>
        <w:t>participation</w:t>
      </w:r>
      <w:proofErr w:type="gramEnd"/>
      <w:r>
        <w:rPr>
          <w:rFonts w:cs="Arial"/>
          <w:szCs w:val="20"/>
          <w:lang w:val="en-NZ"/>
        </w:rPr>
        <w:t xml:space="preserve"> and outcomes for Māori and for other underserved learners.</w:t>
      </w:r>
    </w:p>
    <w:p w14:paraId="48EAF121" w14:textId="77777777" w:rsidR="00054D31" w:rsidRPr="0003653F" w:rsidRDefault="00054D31" w:rsidP="00054D31">
      <w:pPr>
        <w:pStyle w:val="BlockNumber"/>
        <w:ind w:left="1587" w:hanging="873"/>
        <w:rPr>
          <w:rFonts w:cs="Arial"/>
          <w:szCs w:val="20"/>
          <w:lang w:val="en-NZ"/>
        </w:rPr>
      </w:pPr>
      <w:r>
        <w:rPr>
          <w:rFonts w:cs="Arial"/>
          <w:szCs w:val="20"/>
          <w:lang w:val="en-NZ"/>
        </w:rPr>
        <w:t>ATNZ</w:t>
      </w:r>
      <w:r w:rsidRPr="0003653F">
        <w:rPr>
          <w:rFonts w:cs="Arial"/>
          <w:szCs w:val="20"/>
          <w:lang w:val="en-NZ"/>
        </w:rPr>
        <w:t xml:space="preserve"> is committed to providing an environment in which all </w:t>
      </w:r>
      <w:r>
        <w:rPr>
          <w:rFonts w:cs="Arial"/>
          <w:szCs w:val="20"/>
          <w:lang w:val="en-NZ"/>
        </w:rPr>
        <w:t>learner</w:t>
      </w:r>
      <w:r w:rsidRPr="0003653F">
        <w:rPr>
          <w:rFonts w:cs="Arial"/>
          <w:szCs w:val="20"/>
          <w:lang w:val="en-NZ"/>
        </w:rPr>
        <w:t xml:space="preserve">s have an equal opportunity to achieve their academic potential. This is to ensure that no unreasonable barriers are created which could prevent </w:t>
      </w:r>
      <w:r>
        <w:rPr>
          <w:rFonts w:cs="Arial"/>
          <w:szCs w:val="20"/>
          <w:lang w:val="en-NZ"/>
        </w:rPr>
        <w:t>learner</w:t>
      </w:r>
      <w:r w:rsidRPr="0003653F">
        <w:rPr>
          <w:rFonts w:cs="Arial"/>
          <w:szCs w:val="20"/>
          <w:lang w:val="en-NZ"/>
        </w:rPr>
        <w:t>s from gaining access to education and training.</w:t>
      </w:r>
    </w:p>
    <w:p w14:paraId="7831626A" w14:textId="77777777" w:rsidR="00054D31" w:rsidRPr="0003653F" w:rsidRDefault="00054D31" w:rsidP="00054D31">
      <w:pPr>
        <w:pStyle w:val="BlockNumber"/>
        <w:ind w:left="1587" w:hanging="873"/>
        <w:rPr>
          <w:rFonts w:cs="Arial"/>
          <w:color w:val="auto"/>
          <w:szCs w:val="20"/>
          <w:lang w:val="en-NZ"/>
        </w:rPr>
      </w:pPr>
      <w:r w:rsidRPr="0003653F">
        <w:rPr>
          <w:rFonts w:cs="Arial"/>
          <w:szCs w:val="20"/>
          <w:lang w:val="en-NZ"/>
        </w:rPr>
        <w:t>Wherever possible, progra</w:t>
      </w:r>
      <w:r w:rsidRPr="0003653F">
        <w:rPr>
          <w:rFonts w:cs="Arial"/>
          <w:color w:val="auto"/>
          <w:szCs w:val="20"/>
          <w:lang w:val="en-NZ"/>
        </w:rPr>
        <w:t xml:space="preserve">mmes </w:t>
      </w:r>
      <w:r>
        <w:rPr>
          <w:rFonts w:cs="Arial"/>
          <w:color w:val="auto"/>
          <w:szCs w:val="20"/>
          <w:lang w:val="en-NZ"/>
        </w:rPr>
        <w:t xml:space="preserve">will be </w:t>
      </w:r>
      <w:r w:rsidRPr="0003653F">
        <w:rPr>
          <w:rFonts w:cs="Arial"/>
          <w:color w:val="auto"/>
          <w:szCs w:val="20"/>
          <w:lang w:val="en-NZ"/>
        </w:rPr>
        <w:t>delivered in such a way as to give</w:t>
      </w:r>
      <w:r>
        <w:rPr>
          <w:rFonts w:cs="Arial"/>
          <w:color w:val="auto"/>
          <w:szCs w:val="20"/>
          <w:lang w:val="en-NZ"/>
        </w:rPr>
        <w:t xml:space="preserve"> equal opportunities for all learners. In applying this principle, the learner body might include (but is not limited to): </w:t>
      </w:r>
      <w:r w:rsidRPr="0003653F">
        <w:rPr>
          <w:rFonts w:cs="Arial"/>
          <w:color w:val="auto"/>
          <w:szCs w:val="20"/>
          <w:lang w:val="en-NZ"/>
        </w:rPr>
        <w:t xml:space="preserve"> </w:t>
      </w:r>
    </w:p>
    <w:p w14:paraId="19997E23" w14:textId="77777777" w:rsidR="00054D31" w:rsidRPr="0003653F" w:rsidRDefault="00054D31" w:rsidP="0016203E">
      <w:pPr>
        <w:pStyle w:val="BlockText"/>
        <w:numPr>
          <w:ilvl w:val="0"/>
          <w:numId w:val="4"/>
        </w:numPr>
      </w:pPr>
      <w:r w:rsidRPr="0003653F">
        <w:t xml:space="preserve">People with </w:t>
      </w:r>
      <w:proofErr w:type="gramStart"/>
      <w:r w:rsidRPr="0003653F">
        <w:t>disabilities;</w:t>
      </w:r>
      <w:proofErr w:type="gramEnd"/>
    </w:p>
    <w:p w14:paraId="3088C17C" w14:textId="77777777" w:rsidR="00054D31" w:rsidRDefault="00054D31" w:rsidP="0016203E">
      <w:pPr>
        <w:pStyle w:val="BlockText"/>
        <w:numPr>
          <w:ilvl w:val="0"/>
          <w:numId w:val="4"/>
        </w:numPr>
      </w:pPr>
      <w:r w:rsidRPr="0003653F">
        <w:t xml:space="preserve">People requiring specific learning </w:t>
      </w:r>
      <w:proofErr w:type="gramStart"/>
      <w:r w:rsidRPr="0003653F">
        <w:t>assistance</w:t>
      </w:r>
      <w:r>
        <w:t>;</w:t>
      </w:r>
      <w:proofErr w:type="gramEnd"/>
    </w:p>
    <w:p w14:paraId="09737171" w14:textId="77777777" w:rsidR="00054D31" w:rsidRPr="0003653F" w:rsidRDefault="00054D31" w:rsidP="0016203E">
      <w:pPr>
        <w:pStyle w:val="BlockText"/>
        <w:numPr>
          <w:ilvl w:val="0"/>
          <w:numId w:val="4"/>
        </w:numPr>
      </w:pPr>
      <w:r>
        <w:t xml:space="preserve">People of all gender </w:t>
      </w:r>
      <w:proofErr w:type="gramStart"/>
      <w:r>
        <w:t>descriptions</w:t>
      </w:r>
      <w:r w:rsidRPr="0003653F">
        <w:t>;</w:t>
      </w:r>
      <w:proofErr w:type="gramEnd"/>
    </w:p>
    <w:p w14:paraId="2CD3A2CA" w14:textId="77777777" w:rsidR="00054D31" w:rsidRPr="0003653F" w:rsidRDefault="00054D31" w:rsidP="0016203E">
      <w:pPr>
        <w:pStyle w:val="BlockText"/>
        <w:numPr>
          <w:ilvl w:val="0"/>
          <w:numId w:val="4"/>
        </w:numPr>
      </w:pPr>
      <w:r w:rsidRPr="0003653F">
        <w:t xml:space="preserve">The economically </w:t>
      </w:r>
      <w:proofErr w:type="gramStart"/>
      <w:r w:rsidRPr="0003653F">
        <w:t>disadvantaged;</w:t>
      </w:r>
      <w:proofErr w:type="gramEnd"/>
    </w:p>
    <w:p w14:paraId="4E18F5B3" w14:textId="77777777" w:rsidR="00054D31" w:rsidRPr="0003653F" w:rsidRDefault="00054D31" w:rsidP="0016203E">
      <w:pPr>
        <w:pStyle w:val="BlockText"/>
        <w:numPr>
          <w:ilvl w:val="0"/>
          <w:numId w:val="4"/>
        </w:numPr>
      </w:pPr>
      <w:r w:rsidRPr="0003653F">
        <w:t xml:space="preserve">The educationally </w:t>
      </w:r>
      <w:proofErr w:type="gramStart"/>
      <w:r w:rsidRPr="0003653F">
        <w:t>disadvantaged;</w:t>
      </w:r>
      <w:proofErr w:type="gramEnd"/>
    </w:p>
    <w:p w14:paraId="2E96B775" w14:textId="77777777" w:rsidR="00054D31" w:rsidRPr="0003653F" w:rsidRDefault="00054D31" w:rsidP="0016203E">
      <w:pPr>
        <w:pStyle w:val="BlockText"/>
        <w:numPr>
          <w:ilvl w:val="0"/>
          <w:numId w:val="4"/>
        </w:numPr>
      </w:pPr>
      <w:r w:rsidRPr="0003653F">
        <w:t xml:space="preserve">People who speak English as a second or foreign </w:t>
      </w:r>
      <w:proofErr w:type="gramStart"/>
      <w:r w:rsidRPr="0003653F">
        <w:t>language;</w:t>
      </w:r>
      <w:proofErr w:type="gramEnd"/>
    </w:p>
    <w:p w14:paraId="6708DEC4" w14:textId="77777777" w:rsidR="00054D31" w:rsidRPr="0003653F" w:rsidRDefault="00054D31" w:rsidP="0016203E">
      <w:pPr>
        <w:pStyle w:val="BlockText"/>
        <w:numPr>
          <w:ilvl w:val="0"/>
          <w:numId w:val="4"/>
        </w:numPr>
      </w:pPr>
      <w:r w:rsidRPr="0003653F">
        <w:t xml:space="preserve">People with </w:t>
      </w:r>
      <w:proofErr w:type="gramStart"/>
      <w:r w:rsidRPr="0003653F">
        <w:t>dependents;</w:t>
      </w:r>
      <w:proofErr w:type="gramEnd"/>
    </w:p>
    <w:p w14:paraId="5A56E82F" w14:textId="77777777" w:rsidR="00054D31" w:rsidRPr="0003653F" w:rsidRDefault="00054D31" w:rsidP="0016203E">
      <w:pPr>
        <w:pStyle w:val="BlockText"/>
        <w:numPr>
          <w:ilvl w:val="0"/>
          <w:numId w:val="4"/>
        </w:numPr>
      </w:pPr>
      <w:r w:rsidRPr="0003653F">
        <w:t xml:space="preserve">People from minority ethnic </w:t>
      </w:r>
      <w:proofErr w:type="gramStart"/>
      <w:r w:rsidRPr="0003653F">
        <w:t>groups;</w:t>
      </w:r>
      <w:proofErr w:type="gramEnd"/>
    </w:p>
    <w:p w14:paraId="53162AE4" w14:textId="77777777" w:rsidR="00054D31" w:rsidRPr="0003653F" w:rsidRDefault="00054D31" w:rsidP="0016203E">
      <w:pPr>
        <w:pStyle w:val="BlockText"/>
        <w:numPr>
          <w:ilvl w:val="0"/>
          <w:numId w:val="4"/>
        </w:numPr>
      </w:pPr>
      <w:r w:rsidRPr="0003653F">
        <w:t xml:space="preserve">People undertaking courses in which they identify as, or are a minority due to, for example, age, gender identity, ethnicity </w:t>
      </w:r>
      <w:proofErr w:type="spellStart"/>
      <w:r w:rsidRPr="0003653F">
        <w:t>etc</w:t>
      </w:r>
      <w:proofErr w:type="spellEnd"/>
      <w:r w:rsidRPr="0003653F">
        <w:t>; and</w:t>
      </w:r>
    </w:p>
    <w:p w14:paraId="1478422D" w14:textId="77777777" w:rsidR="00054D31" w:rsidRPr="0003653F" w:rsidRDefault="00054D31" w:rsidP="0016203E">
      <w:pPr>
        <w:pStyle w:val="BlockText"/>
        <w:numPr>
          <w:ilvl w:val="0"/>
          <w:numId w:val="4"/>
        </w:numPr>
      </w:pPr>
      <w:r w:rsidRPr="0003653F">
        <w:t>Other groups identified as disadvantaged.</w:t>
      </w:r>
    </w:p>
    <w:p w14:paraId="648F678D" w14:textId="09E44DA2" w:rsidR="00054D31" w:rsidRDefault="00054D31" w:rsidP="00054D31">
      <w:pPr>
        <w:pStyle w:val="BlockNumber"/>
        <w:ind w:left="1587" w:hanging="873"/>
        <w:rPr>
          <w:rFonts w:cs="Arial"/>
          <w:szCs w:val="20"/>
          <w:lang w:val="en-NZ"/>
        </w:rPr>
      </w:pPr>
      <w:r>
        <w:rPr>
          <w:rFonts w:cs="Arial"/>
          <w:szCs w:val="20"/>
          <w:lang w:val="en-NZ"/>
        </w:rPr>
        <w:t>ATNZ</w:t>
      </w:r>
      <w:r w:rsidRPr="0003653F">
        <w:rPr>
          <w:rFonts w:cs="Arial"/>
          <w:szCs w:val="20"/>
          <w:lang w:val="en-NZ"/>
        </w:rPr>
        <w:t xml:space="preserve"> places particular emphasis on the elimination of barriers that cause under representation </w:t>
      </w:r>
      <w:r>
        <w:rPr>
          <w:rFonts w:cs="Arial"/>
          <w:szCs w:val="20"/>
          <w:lang w:val="en-NZ"/>
        </w:rPr>
        <w:t xml:space="preserve">or underachievement </w:t>
      </w:r>
      <w:r w:rsidRPr="0003653F">
        <w:rPr>
          <w:rFonts w:cs="Arial"/>
          <w:szCs w:val="20"/>
          <w:lang w:val="en-NZ"/>
        </w:rPr>
        <w:t xml:space="preserve">in tertiary education for Māori and Pasifika people, people with disabilities, and </w:t>
      </w:r>
      <w:proofErr w:type="gramStart"/>
      <w:r w:rsidRPr="0003653F">
        <w:rPr>
          <w:rFonts w:cs="Arial"/>
          <w:szCs w:val="20"/>
          <w:lang w:val="en-NZ"/>
        </w:rPr>
        <w:t>on the basis of</w:t>
      </w:r>
      <w:proofErr w:type="gramEnd"/>
      <w:r w:rsidRPr="0003653F">
        <w:rPr>
          <w:rFonts w:cs="Arial"/>
          <w:szCs w:val="20"/>
          <w:lang w:val="en-NZ"/>
        </w:rPr>
        <w:t xml:space="preserve"> gender </w:t>
      </w:r>
      <w:r>
        <w:rPr>
          <w:rFonts w:cs="Arial"/>
          <w:szCs w:val="20"/>
          <w:lang w:val="en-NZ"/>
        </w:rPr>
        <w:t>or gender identity.</w:t>
      </w:r>
    </w:p>
    <w:p w14:paraId="1682FF05" w14:textId="22D48804" w:rsidR="00E775C6" w:rsidRDefault="00E775C6" w:rsidP="00E775C6">
      <w:pPr>
        <w:pStyle w:val="Heading1No"/>
        <w:numPr>
          <w:ilvl w:val="0"/>
          <w:numId w:val="0"/>
        </w:numPr>
        <w:ind w:left="357"/>
      </w:pPr>
    </w:p>
    <w:p w14:paraId="4E72B993" w14:textId="77777777" w:rsidR="00722925" w:rsidRDefault="00722925" w:rsidP="00E775C6">
      <w:pPr>
        <w:pStyle w:val="Heading1No"/>
        <w:numPr>
          <w:ilvl w:val="0"/>
          <w:numId w:val="0"/>
        </w:numPr>
        <w:ind w:left="357"/>
      </w:pPr>
    </w:p>
    <w:p w14:paraId="265D08E2" w14:textId="77777777" w:rsidR="005F0365" w:rsidRDefault="005F0365" w:rsidP="00E775C6">
      <w:pPr>
        <w:pStyle w:val="Heading1No"/>
        <w:numPr>
          <w:ilvl w:val="0"/>
          <w:numId w:val="0"/>
        </w:numPr>
        <w:ind w:left="357"/>
      </w:pPr>
    </w:p>
    <w:p w14:paraId="50218149" w14:textId="5FD96170" w:rsidR="00E775C6" w:rsidRPr="00862AC7" w:rsidRDefault="008B3ED3" w:rsidP="00862AC7">
      <w:pPr>
        <w:pStyle w:val="Heading1No"/>
        <w:ind w:left="567" w:hanging="567"/>
        <w:rPr>
          <w:sz w:val="24"/>
          <w:szCs w:val="24"/>
        </w:rPr>
      </w:pPr>
      <w:bookmarkStart w:id="17" w:name="_Toc105590458"/>
      <w:r w:rsidRPr="00862AC7">
        <w:rPr>
          <w:sz w:val="24"/>
          <w:szCs w:val="24"/>
        </w:rPr>
        <w:t>Academic Committee</w:t>
      </w:r>
      <w:bookmarkEnd w:id="17"/>
    </w:p>
    <w:p w14:paraId="14630707" w14:textId="3851E094" w:rsidR="00557BB2" w:rsidRDefault="002144FA" w:rsidP="002144FA">
      <w:pPr>
        <w:pStyle w:val="BlockNumber"/>
        <w:ind w:left="1560"/>
      </w:pPr>
      <w:r>
        <w:t xml:space="preserve">ATNZ will establish an ATNZ </w:t>
      </w:r>
      <w:r w:rsidR="00557BB2" w:rsidRPr="002F225B">
        <w:t xml:space="preserve">Academic Committee </w:t>
      </w:r>
      <w:r w:rsidR="00F709DE">
        <w:t xml:space="preserve">that </w:t>
      </w:r>
      <w:r w:rsidR="00557BB2" w:rsidRPr="002F225B">
        <w:t>will provide guardianship and advice on all matters concerning the development and maintenance of educational delivery and academic quality, and on any other academic matters which may be referred to it.</w:t>
      </w:r>
      <w:r w:rsidR="002F6F81">
        <w:t xml:space="preserve"> The Academic Committee will </w:t>
      </w:r>
      <w:r w:rsidR="00DF51F6">
        <w:t xml:space="preserve">have oversight of </w:t>
      </w:r>
      <w:r w:rsidR="00CD1EE5">
        <w:t xml:space="preserve">ATNZ’s </w:t>
      </w:r>
      <w:r w:rsidR="00DF51F6">
        <w:t>evaluative and self</w:t>
      </w:r>
      <w:r w:rsidR="00CD1EE5">
        <w:t>-assessment academic practice.</w:t>
      </w:r>
      <w:r w:rsidR="00DF51F6">
        <w:t xml:space="preserve"> </w:t>
      </w:r>
      <w:r w:rsidR="00216C5D">
        <w:t xml:space="preserve"> </w:t>
      </w:r>
    </w:p>
    <w:p w14:paraId="44C75C9F" w14:textId="55AC538A" w:rsidR="001A15D5" w:rsidRDefault="00F709DE" w:rsidP="002144FA">
      <w:pPr>
        <w:pStyle w:val="BlockNumber"/>
        <w:ind w:left="1560"/>
      </w:pPr>
      <w:r>
        <w:t xml:space="preserve">The Academic Committee is </w:t>
      </w:r>
      <w:r w:rsidR="00D53FC8">
        <w:t xml:space="preserve">the formal approval body for </w:t>
      </w:r>
      <w:r w:rsidR="000E2CA2">
        <w:t xml:space="preserve">all new programmes </w:t>
      </w:r>
      <w:r w:rsidR="003C5003">
        <w:t xml:space="preserve">or Type 2 changes to existing programmes </w:t>
      </w:r>
      <w:r w:rsidR="00DA0099">
        <w:t>exceeding 39 credits</w:t>
      </w:r>
      <w:r w:rsidR="00D67410">
        <w:t xml:space="preserve"> and of annual evaluative </w:t>
      </w:r>
      <w:r w:rsidR="00C04A9B">
        <w:t>reviews of ATNZ programme delivery</w:t>
      </w:r>
      <w:r w:rsidR="001A15D5">
        <w:t>.</w:t>
      </w:r>
    </w:p>
    <w:p w14:paraId="4AD4B50E" w14:textId="7C6CF4FA" w:rsidR="00F709DE" w:rsidRDefault="001A15D5" w:rsidP="002144FA">
      <w:pPr>
        <w:pStyle w:val="BlockNumber"/>
        <w:ind w:left="1560"/>
      </w:pPr>
      <w:r>
        <w:t xml:space="preserve">The Academic Committee </w:t>
      </w:r>
      <w:r w:rsidR="00F10596">
        <w:t xml:space="preserve">has </w:t>
      </w:r>
      <w:proofErr w:type="spellStart"/>
      <w:r w:rsidR="00F10596">
        <w:t>an</w:t>
      </w:r>
      <w:r w:rsidR="003004D7">
        <w:t>advisory</w:t>
      </w:r>
      <w:proofErr w:type="spellEnd"/>
      <w:r w:rsidR="00F10596">
        <w:t xml:space="preserve"> function</w:t>
      </w:r>
      <w:r w:rsidR="003004D7">
        <w:t xml:space="preserve"> </w:t>
      </w:r>
      <w:r w:rsidR="00D67410">
        <w:t xml:space="preserve">over all other </w:t>
      </w:r>
      <w:r w:rsidR="00F720DA">
        <w:t xml:space="preserve">academic matters </w:t>
      </w:r>
      <w:r w:rsidR="003004D7">
        <w:t xml:space="preserve">but </w:t>
      </w:r>
      <w:r w:rsidR="00B11722">
        <w:t xml:space="preserve">any person </w:t>
      </w:r>
      <w:r w:rsidR="00DB49AB">
        <w:t xml:space="preserve">fulfilling a specific role </w:t>
      </w:r>
      <w:r w:rsidR="00CD1EE5">
        <w:t xml:space="preserve">or </w:t>
      </w:r>
      <w:r w:rsidR="00E23412">
        <w:t xml:space="preserve">exercising an </w:t>
      </w:r>
      <w:r w:rsidR="00DB49AB">
        <w:t xml:space="preserve">authority under the </w:t>
      </w:r>
      <w:r w:rsidR="00DB49AB" w:rsidRPr="11605CA5">
        <w:rPr>
          <w:i/>
          <w:iCs/>
        </w:rPr>
        <w:t>Academic Regulations</w:t>
      </w:r>
      <w:r w:rsidR="00DB49AB">
        <w:t xml:space="preserve"> </w:t>
      </w:r>
      <w:r w:rsidR="00E23412">
        <w:t>should consult the Academic Committee wherever prac</w:t>
      </w:r>
      <w:r w:rsidR="00800A6F">
        <w:t xml:space="preserve">ticable before exercising such an authority and </w:t>
      </w:r>
      <w:r w:rsidR="004646D6">
        <w:t xml:space="preserve">must </w:t>
      </w:r>
      <w:r w:rsidR="00E21CDC">
        <w:t>advise the Academic Committee of authorities and decisions exercised under the</w:t>
      </w:r>
      <w:r w:rsidR="00E21CDC" w:rsidRPr="11605CA5">
        <w:rPr>
          <w:i/>
          <w:iCs/>
        </w:rPr>
        <w:t xml:space="preserve"> Academic Regulations.</w:t>
      </w:r>
      <w:r w:rsidR="00B11722">
        <w:t xml:space="preserve"> </w:t>
      </w:r>
    </w:p>
    <w:p w14:paraId="40CFAF19" w14:textId="0A8B8A99" w:rsidR="00CA0410" w:rsidRPr="002F225B" w:rsidRDefault="00CA0410" w:rsidP="00CA0410">
      <w:pPr>
        <w:pStyle w:val="BlockNumber"/>
        <w:ind w:left="1560"/>
      </w:pPr>
      <w:r>
        <w:t xml:space="preserve">Membership </w:t>
      </w:r>
      <w:r w:rsidR="0019128D">
        <w:t xml:space="preserve">of the Academic Committee </w:t>
      </w:r>
      <w:r>
        <w:t>will include:</w:t>
      </w:r>
    </w:p>
    <w:tbl>
      <w:tblPr>
        <w:tblStyle w:val="TableGrid"/>
        <w:tblpPr w:leftFromText="180" w:rightFromText="180" w:vertAnchor="text" w:horzAnchor="page" w:tblpX="2521" w:tblpY="113"/>
        <w:tblW w:w="8363" w:type="dxa"/>
        <w:tblLook w:val="04A0" w:firstRow="1" w:lastRow="0" w:firstColumn="1" w:lastColumn="0" w:noHBand="0" w:noVBand="1"/>
      </w:tblPr>
      <w:tblGrid>
        <w:gridCol w:w="4086"/>
        <w:gridCol w:w="4277"/>
      </w:tblGrid>
      <w:tr w:rsidR="00CA0410" w:rsidRPr="002F225B" w14:paraId="2710E1AF" w14:textId="77777777" w:rsidTr="00CA0410">
        <w:trPr>
          <w:trHeight w:val="196"/>
        </w:trPr>
        <w:tc>
          <w:tcPr>
            <w:tcW w:w="4086" w:type="dxa"/>
            <w:vAlign w:val="center"/>
          </w:tcPr>
          <w:p w14:paraId="142B583C" w14:textId="77777777" w:rsidR="00CA0410" w:rsidRPr="002F225B" w:rsidRDefault="00CA0410" w:rsidP="00CA0410">
            <w:pPr>
              <w:jc w:val="center"/>
              <w:rPr>
                <w:rFonts w:ascii="Arial" w:hAnsi="Arial" w:cs="Arial"/>
                <w:b/>
                <w:sz w:val="20"/>
                <w:szCs w:val="20"/>
              </w:rPr>
            </w:pPr>
            <w:r w:rsidRPr="002F225B">
              <w:rPr>
                <w:rFonts w:ascii="Arial" w:hAnsi="Arial" w:cs="Arial"/>
                <w:b/>
                <w:sz w:val="20"/>
                <w:szCs w:val="20"/>
              </w:rPr>
              <w:lastRenderedPageBreak/>
              <w:t>Membership Category</w:t>
            </w:r>
          </w:p>
        </w:tc>
        <w:tc>
          <w:tcPr>
            <w:tcW w:w="4277" w:type="dxa"/>
            <w:vAlign w:val="center"/>
          </w:tcPr>
          <w:p w14:paraId="5DE4A167" w14:textId="77777777" w:rsidR="00CA0410" w:rsidRPr="002F225B" w:rsidRDefault="00CA0410" w:rsidP="00CA0410">
            <w:pPr>
              <w:jc w:val="center"/>
              <w:rPr>
                <w:rFonts w:ascii="Arial" w:hAnsi="Arial" w:cs="Arial"/>
                <w:b/>
                <w:sz w:val="20"/>
                <w:szCs w:val="20"/>
              </w:rPr>
            </w:pPr>
            <w:r w:rsidRPr="002F225B">
              <w:rPr>
                <w:rFonts w:ascii="Arial" w:hAnsi="Arial" w:cs="Arial"/>
                <w:b/>
                <w:sz w:val="20"/>
                <w:szCs w:val="20"/>
              </w:rPr>
              <w:t>Members</w:t>
            </w:r>
          </w:p>
        </w:tc>
      </w:tr>
      <w:tr w:rsidR="00CA0410" w:rsidRPr="002F225B" w14:paraId="585051D7" w14:textId="77777777" w:rsidTr="00CA0410">
        <w:trPr>
          <w:trHeight w:val="196"/>
        </w:trPr>
        <w:tc>
          <w:tcPr>
            <w:tcW w:w="4086" w:type="dxa"/>
            <w:vAlign w:val="center"/>
          </w:tcPr>
          <w:p w14:paraId="39D2FCC1" w14:textId="28CED23A" w:rsidR="00CA0410" w:rsidRPr="002F225B" w:rsidRDefault="00CA0410" w:rsidP="00CA0410">
            <w:pPr>
              <w:rPr>
                <w:rFonts w:ascii="Arial" w:hAnsi="Arial" w:cs="Arial"/>
                <w:b/>
                <w:sz w:val="20"/>
                <w:szCs w:val="20"/>
              </w:rPr>
            </w:pPr>
            <w:r w:rsidRPr="002F225B">
              <w:rPr>
                <w:rFonts w:ascii="Arial" w:hAnsi="Arial" w:cs="Arial"/>
                <w:sz w:val="20"/>
                <w:szCs w:val="20"/>
              </w:rPr>
              <w:t>Academic Leaders</w:t>
            </w:r>
            <w:r>
              <w:rPr>
                <w:rFonts w:ascii="Arial" w:hAnsi="Arial" w:cs="Arial"/>
                <w:sz w:val="20"/>
                <w:szCs w:val="20"/>
              </w:rPr>
              <w:t xml:space="preserve"> (Ex Officio)</w:t>
            </w:r>
          </w:p>
        </w:tc>
        <w:tc>
          <w:tcPr>
            <w:tcW w:w="4277" w:type="dxa"/>
            <w:vAlign w:val="center"/>
          </w:tcPr>
          <w:p w14:paraId="2D2405A1" w14:textId="77777777" w:rsidR="00CA0410" w:rsidRPr="002F225B" w:rsidRDefault="00CA0410" w:rsidP="00CA0410">
            <w:pPr>
              <w:rPr>
                <w:rFonts w:ascii="Arial" w:hAnsi="Arial" w:cs="Arial"/>
                <w:sz w:val="20"/>
                <w:szCs w:val="20"/>
              </w:rPr>
            </w:pPr>
            <w:r w:rsidRPr="002F225B">
              <w:rPr>
                <w:rFonts w:ascii="Arial" w:hAnsi="Arial" w:cs="Arial"/>
                <w:sz w:val="20"/>
                <w:szCs w:val="20"/>
              </w:rPr>
              <w:t>Chief Executive</w:t>
            </w:r>
          </w:p>
          <w:p w14:paraId="59F8CBDA" w14:textId="77777777" w:rsidR="00CA0410" w:rsidRPr="002F225B" w:rsidRDefault="00CA0410" w:rsidP="00CA0410">
            <w:pPr>
              <w:rPr>
                <w:rFonts w:ascii="Arial" w:hAnsi="Arial" w:cs="Arial"/>
                <w:sz w:val="20"/>
                <w:szCs w:val="20"/>
              </w:rPr>
            </w:pPr>
            <w:r>
              <w:rPr>
                <w:rFonts w:ascii="Arial" w:hAnsi="Arial" w:cs="Arial"/>
                <w:sz w:val="20"/>
                <w:szCs w:val="20"/>
              </w:rPr>
              <w:t>PTE Manager</w:t>
            </w:r>
          </w:p>
          <w:p w14:paraId="38B14648" w14:textId="77777777" w:rsidR="00CA0410" w:rsidRPr="002F225B" w:rsidRDefault="00CA0410" w:rsidP="00CA0410">
            <w:pPr>
              <w:rPr>
                <w:rFonts w:ascii="Arial" w:hAnsi="Arial" w:cs="Arial"/>
                <w:sz w:val="20"/>
                <w:szCs w:val="20"/>
              </w:rPr>
            </w:pPr>
            <w:r w:rsidRPr="002F225B">
              <w:rPr>
                <w:rFonts w:ascii="Arial" w:hAnsi="Arial" w:cs="Arial"/>
                <w:sz w:val="20"/>
                <w:szCs w:val="20"/>
              </w:rPr>
              <w:t xml:space="preserve">Academic </w:t>
            </w:r>
            <w:r>
              <w:rPr>
                <w:rFonts w:ascii="Arial" w:hAnsi="Arial" w:cs="Arial"/>
                <w:sz w:val="20"/>
                <w:szCs w:val="20"/>
              </w:rPr>
              <w:t xml:space="preserve">Manager </w:t>
            </w:r>
            <w:r w:rsidRPr="002F225B">
              <w:rPr>
                <w:rFonts w:ascii="Arial" w:hAnsi="Arial" w:cs="Arial"/>
                <w:sz w:val="20"/>
                <w:szCs w:val="20"/>
              </w:rPr>
              <w:t>(</w:t>
            </w:r>
            <w:r>
              <w:rPr>
                <w:rFonts w:ascii="Arial" w:hAnsi="Arial" w:cs="Arial"/>
                <w:sz w:val="20"/>
                <w:szCs w:val="20"/>
              </w:rPr>
              <w:t>Chair</w:t>
            </w:r>
            <w:r w:rsidRPr="002F225B">
              <w:rPr>
                <w:rFonts w:ascii="Arial" w:hAnsi="Arial" w:cs="Arial"/>
                <w:sz w:val="20"/>
                <w:szCs w:val="20"/>
              </w:rPr>
              <w:t>)</w:t>
            </w:r>
          </w:p>
          <w:p w14:paraId="6E373DF2" w14:textId="7AF22A6B" w:rsidR="00CA0410" w:rsidRPr="002F225B" w:rsidRDefault="00BC469E" w:rsidP="00BC469E">
            <w:pPr>
              <w:rPr>
                <w:rFonts w:ascii="Arial" w:hAnsi="Arial" w:cs="Arial"/>
                <w:b/>
                <w:sz w:val="20"/>
                <w:szCs w:val="20"/>
              </w:rPr>
            </w:pPr>
            <w:r>
              <w:rPr>
                <w:rFonts w:ascii="Arial" w:hAnsi="Arial" w:cs="Arial"/>
                <w:sz w:val="20"/>
                <w:szCs w:val="20"/>
              </w:rPr>
              <w:t xml:space="preserve">Learner </w:t>
            </w:r>
            <w:r w:rsidR="00975FCE">
              <w:rPr>
                <w:rFonts w:ascii="Arial" w:hAnsi="Arial" w:cs="Arial"/>
                <w:sz w:val="20"/>
                <w:szCs w:val="20"/>
              </w:rPr>
              <w:t>Administ</w:t>
            </w:r>
            <w:r>
              <w:rPr>
                <w:rFonts w:ascii="Arial" w:hAnsi="Arial" w:cs="Arial"/>
                <w:sz w:val="20"/>
                <w:szCs w:val="20"/>
              </w:rPr>
              <w:t>r</w:t>
            </w:r>
            <w:r w:rsidR="00975FCE">
              <w:rPr>
                <w:rFonts w:ascii="Arial" w:hAnsi="Arial" w:cs="Arial"/>
                <w:sz w:val="20"/>
                <w:szCs w:val="20"/>
              </w:rPr>
              <w:t>ation and Support</w:t>
            </w:r>
            <w:r w:rsidR="00CA0410">
              <w:rPr>
                <w:rFonts w:ascii="Arial" w:hAnsi="Arial" w:cs="Arial"/>
                <w:sz w:val="20"/>
                <w:szCs w:val="20"/>
              </w:rPr>
              <w:t xml:space="preserve"> Manager</w:t>
            </w:r>
          </w:p>
        </w:tc>
      </w:tr>
      <w:tr w:rsidR="00CA0410" w:rsidRPr="002F225B" w14:paraId="3CF8C32A" w14:textId="77777777" w:rsidTr="00CA0410">
        <w:trPr>
          <w:trHeight w:val="382"/>
        </w:trPr>
        <w:tc>
          <w:tcPr>
            <w:tcW w:w="4086" w:type="dxa"/>
            <w:vAlign w:val="center"/>
          </w:tcPr>
          <w:p w14:paraId="6A3B8045" w14:textId="590E8057" w:rsidR="00CA0410" w:rsidRPr="002F225B" w:rsidRDefault="00F0384C" w:rsidP="00CA0410">
            <w:pPr>
              <w:rPr>
                <w:rFonts w:ascii="Arial" w:hAnsi="Arial" w:cs="Arial"/>
                <w:sz w:val="20"/>
                <w:szCs w:val="20"/>
              </w:rPr>
            </w:pPr>
            <w:r>
              <w:rPr>
                <w:rFonts w:ascii="Arial" w:hAnsi="Arial" w:cs="Arial"/>
                <w:sz w:val="20"/>
                <w:szCs w:val="20"/>
              </w:rPr>
              <w:t>PTE Tutorial Staff</w:t>
            </w:r>
          </w:p>
        </w:tc>
        <w:tc>
          <w:tcPr>
            <w:tcW w:w="4277" w:type="dxa"/>
            <w:vAlign w:val="center"/>
          </w:tcPr>
          <w:p w14:paraId="07B4C511" w14:textId="6948329D" w:rsidR="00CA0410" w:rsidRPr="002F225B" w:rsidRDefault="00F0384C" w:rsidP="00CA0410">
            <w:pPr>
              <w:rPr>
                <w:rFonts w:ascii="Arial" w:hAnsi="Arial" w:cs="Arial"/>
                <w:sz w:val="20"/>
                <w:szCs w:val="20"/>
              </w:rPr>
            </w:pPr>
            <w:r>
              <w:rPr>
                <w:rFonts w:ascii="Arial" w:hAnsi="Arial" w:cs="Arial"/>
                <w:sz w:val="20"/>
                <w:szCs w:val="20"/>
              </w:rPr>
              <w:t>Minimum of 1 representative</w:t>
            </w:r>
          </w:p>
        </w:tc>
      </w:tr>
      <w:tr w:rsidR="00CA0410" w:rsidRPr="002F225B" w14:paraId="6608625D" w14:textId="77777777" w:rsidTr="00CA0410">
        <w:trPr>
          <w:trHeight w:val="393"/>
        </w:trPr>
        <w:tc>
          <w:tcPr>
            <w:tcW w:w="4086" w:type="dxa"/>
            <w:vAlign w:val="center"/>
          </w:tcPr>
          <w:p w14:paraId="2E63FF9F" w14:textId="7A58B63D" w:rsidR="00CA0410" w:rsidRPr="002F225B" w:rsidRDefault="00477183" w:rsidP="00CA0410">
            <w:pPr>
              <w:rPr>
                <w:rFonts w:ascii="Arial" w:hAnsi="Arial" w:cs="Arial"/>
                <w:sz w:val="20"/>
                <w:szCs w:val="20"/>
              </w:rPr>
            </w:pPr>
            <w:r>
              <w:rPr>
                <w:rFonts w:ascii="Arial" w:hAnsi="Arial" w:cs="Arial"/>
                <w:sz w:val="20"/>
                <w:szCs w:val="20"/>
              </w:rPr>
              <w:t>Work-Based Learning Field Staff</w:t>
            </w:r>
          </w:p>
        </w:tc>
        <w:tc>
          <w:tcPr>
            <w:tcW w:w="4277" w:type="dxa"/>
            <w:vAlign w:val="center"/>
          </w:tcPr>
          <w:p w14:paraId="4D5236AD" w14:textId="44EBB6F6" w:rsidR="00CA0410" w:rsidRPr="002F225B" w:rsidRDefault="00477183" w:rsidP="00CA0410">
            <w:pPr>
              <w:rPr>
                <w:rFonts w:ascii="Arial" w:hAnsi="Arial" w:cs="Arial"/>
                <w:sz w:val="20"/>
                <w:szCs w:val="20"/>
              </w:rPr>
            </w:pPr>
            <w:r>
              <w:rPr>
                <w:rFonts w:ascii="Arial" w:hAnsi="Arial" w:cs="Arial"/>
                <w:sz w:val="20"/>
                <w:szCs w:val="20"/>
              </w:rPr>
              <w:t xml:space="preserve">Minimum of </w:t>
            </w:r>
            <w:r w:rsidR="007C6AD2">
              <w:rPr>
                <w:rFonts w:ascii="Arial" w:hAnsi="Arial" w:cs="Arial"/>
                <w:sz w:val="20"/>
                <w:szCs w:val="20"/>
              </w:rPr>
              <w:t>2</w:t>
            </w:r>
            <w:r>
              <w:rPr>
                <w:rFonts w:ascii="Arial" w:hAnsi="Arial" w:cs="Arial"/>
                <w:sz w:val="20"/>
                <w:szCs w:val="20"/>
              </w:rPr>
              <w:t xml:space="preserve"> representative</w:t>
            </w:r>
            <w:r w:rsidR="007C6AD2">
              <w:rPr>
                <w:rFonts w:ascii="Arial" w:hAnsi="Arial" w:cs="Arial"/>
                <w:sz w:val="20"/>
                <w:szCs w:val="20"/>
              </w:rPr>
              <w:t>s</w:t>
            </w:r>
          </w:p>
        </w:tc>
      </w:tr>
      <w:tr w:rsidR="007C6AD2" w:rsidRPr="002F225B" w14:paraId="34292B9D" w14:textId="77777777" w:rsidTr="00CA0410">
        <w:trPr>
          <w:trHeight w:val="393"/>
        </w:trPr>
        <w:tc>
          <w:tcPr>
            <w:tcW w:w="4086" w:type="dxa"/>
            <w:vAlign w:val="center"/>
          </w:tcPr>
          <w:p w14:paraId="304DC7B4" w14:textId="3641BBC1" w:rsidR="007C6AD2" w:rsidRDefault="000B78D0" w:rsidP="00CA0410">
            <w:pPr>
              <w:rPr>
                <w:rFonts w:ascii="Arial" w:hAnsi="Arial" w:cs="Arial"/>
                <w:sz w:val="20"/>
                <w:szCs w:val="20"/>
              </w:rPr>
            </w:pPr>
            <w:r>
              <w:rPr>
                <w:rFonts w:ascii="Arial" w:hAnsi="Arial" w:cs="Arial"/>
                <w:sz w:val="20"/>
                <w:szCs w:val="20"/>
              </w:rPr>
              <w:t>Learners in Programmes of at least 12 months</w:t>
            </w:r>
          </w:p>
        </w:tc>
        <w:tc>
          <w:tcPr>
            <w:tcW w:w="4277" w:type="dxa"/>
            <w:vAlign w:val="center"/>
          </w:tcPr>
          <w:p w14:paraId="32F32041" w14:textId="203EB16E" w:rsidR="007C6AD2" w:rsidRDefault="000B78D0" w:rsidP="00CA0410">
            <w:pPr>
              <w:rPr>
                <w:rFonts w:ascii="Arial" w:hAnsi="Arial" w:cs="Arial"/>
                <w:sz w:val="20"/>
                <w:szCs w:val="20"/>
              </w:rPr>
            </w:pPr>
            <w:r>
              <w:rPr>
                <w:rFonts w:ascii="Arial" w:hAnsi="Arial" w:cs="Arial"/>
                <w:sz w:val="20"/>
                <w:szCs w:val="20"/>
              </w:rPr>
              <w:t>Minimum of 1 representative</w:t>
            </w:r>
          </w:p>
        </w:tc>
      </w:tr>
    </w:tbl>
    <w:p w14:paraId="0B19F051" w14:textId="1788E97E" w:rsidR="00557BB2" w:rsidRPr="002F225B" w:rsidRDefault="00557BB2" w:rsidP="00557BB2">
      <w:pPr>
        <w:rPr>
          <w:rFonts w:ascii="Arial" w:hAnsi="Arial" w:cs="Arial"/>
          <w:sz w:val="20"/>
          <w:szCs w:val="20"/>
        </w:rPr>
      </w:pPr>
    </w:p>
    <w:p w14:paraId="44C2282C" w14:textId="77777777" w:rsidR="00CA0410" w:rsidRDefault="00CA0410" w:rsidP="00557BB2">
      <w:pPr>
        <w:autoSpaceDE w:val="0"/>
        <w:autoSpaceDN w:val="0"/>
        <w:adjustRightInd w:val="0"/>
        <w:spacing w:after="240" w:line="240" w:lineRule="auto"/>
        <w:rPr>
          <w:rFonts w:ascii="Arial" w:hAnsi="Arial" w:cs="Arial"/>
          <w:sz w:val="20"/>
          <w:szCs w:val="20"/>
        </w:rPr>
      </w:pPr>
    </w:p>
    <w:p w14:paraId="7E8BF5E0" w14:textId="77777777" w:rsidR="00CA0410" w:rsidRDefault="00CA0410" w:rsidP="00557BB2">
      <w:pPr>
        <w:autoSpaceDE w:val="0"/>
        <w:autoSpaceDN w:val="0"/>
        <w:adjustRightInd w:val="0"/>
        <w:spacing w:after="240" w:line="240" w:lineRule="auto"/>
        <w:rPr>
          <w:rFonts w:ascii="Arial" w:hAnsi="Arial" w:cs="Arial"/>
          <w:sz w:val="20"/>
          <w:szCs w:val="20"/>
        </w:rPr>
      </w:pPr>
    </w:p>
    <w:p w14:paraId="5DD6DAD7" w14:textId="77777777" w:rsidR="00CA0410" w:rsidRDefault="00CA0410" w:rsidP="00557BB2">
      <w:pPr>
        <w:autoSpaceDE w:val="0"/>
        <w:autoSpaceDN w:val="0"/>
        <w:adjustRightInd w:val="0"/>
        <w:spacing w:after="240" w:line="240" w:lineRule="auto"/>
        <w:rPr>
          <w:rFonts w:ascii="Arial" w:hAnsi="Arial" w:cs="Arial"/>
          <w:sz w:val="20"/>
          <w:szCs w:val="20"/>
        </w:rPr>
      </w:pPr>
    </w:p>
    <w:p w14:paraId="649CD29E" w14:textId="77777777" w:rsidR="00F720DA" w:rsidRDefault="00F720DA" w:rsidP="00F720DA">
      <w:pPr>
        <w:pStyle w:val="BlockNumber"/>
        <w:numPr>
          <w:ilvl w:val="0"/>
          <w:numId w:val="0"/>
        </w:numPr>
        <w:ind w:left="2292"/>
      </w:pPr>
    </w:p>
    <w:p w14:paraId="6E61A3AC" w14:textId="061EBF48" w:rsidR="00420DA1" w:rsidRDefault="00BE24B1" w:rsidP="00420DA1">
      <w:pPr>
        <w:pStyle w:val="BlockNumber"/>
      </w:pPr>
      <w:r>
        <w:t>Representatives will be appointed through self-nomination</w:t>
      </w:r>
      <w:r w:rsidR="00984EC8">
        <w:t xml:space="preserve"> </w:t>
      </w:r>
      <w:r w:rsidR="00E22F13">
        <w:t>and will be appointed for a term of one year</w:t>
      </w:r>
      <w:r>
        <w:t xml:space="preserve">. Where the number of nominees exceeds the </w:t>
      </w:r>
      <w:r w:rsidR="0020354E">
        <w:t xml:space="preserve">minimum required places, the </w:t>
      </w:r>
      <w:r w:rsidR="00391706">
        <w:t xml:space="preserve">ex officio members of the </w:t>
      </w:r>
      <w:r w:rsidR="0020354E">
        <w:t>C</w:t>
      </w:r>
      <w:r w:rsidR="008E336F">
        <w:t xml:space="preserve">ommittee may </w:t>
      </w:r>
      <w:r w:rsidR="00975F22">
        <w:t>appoint one or more of the</w:t>
      </w:r>
      <w:r w:rsidR="00391706">
        <w:t xml:space="preserve"> n</w:t>
      </w:r>
      <w:r w:rsidR="001C68C4">
        <w:t xml:space="preserve">ominees or may hold an election through the </w:t>
      </w:r>
      <w:r w:rsidR="0003792E">
        <w:t xml:space="preserve">stakeholders that the representative would cover. </w:t>
      </w:r>
      <w:r w:rsidR="00E22F13">
        <w:t xml:space="preserve">There are no limits on the number of consecutive terms that a representative may </w:t>
      </w:r>
      <w:r w:rsidR="00632930">
        <w:t>serve.</w:t>
      </w:r>
      <w:r w:rsidR="00E22F13">
        <w:t xml:space="preserve"> </w:t>
      </w:r>
      <w:r w:rsidR="001C68C4">
        <w:t xml:space="preserve"> </w:t>
      </w:r>
      <w:r w:rsidR="00975F22">
        <w:t xml:space="preserve"> </w:t>
      </w:r>
      <w:r>
        <w:t xml:space="preserve"> </w:t>
      </w:r>
    </w:p>
    <w:p w14:paraId="20F82737" w14:textId="071ABA92" w:rsidR="00CA0410" w:rsidRDefault="005128F9" w:rsidP="00420DA1">
      <w:pPr>
        <w:pStyle w:val="BlockNumber"/>
      </w:pPr>
      <w:r>
        <w:t>A quor</w:t>
      </w:r>
      <w:r w:rsidR="00AA22EE">
        <w:t>u</w:t>
      </w:r>
      <w:r>
        <w:t>m of</w:t>
      </w:r>
      <w:r w:rsidR="00AA22EE">
        <w:t xml:space="preserve"> more than 50% of the members is required to make any recommendation or decision </w:t>
      </w:r>
      <w:r w:rsidR="00420DA1">
        <w:t>of the Academic Committee.</w:t>
      </w:r>
      <w:r>
        <w:t xml:space="preserve"> </w:t>
      </w:r>
    </w:p>
    <w:p w14:paraId="27743235" w14:textId="529074FD" w:rsidR="0003792E" w:rsidRDefault="00216C5D" w:rsidP="00420DA1">
      <w:pPr>
        <w:pStyle w:val="BlockNumber"/>
      </w:pPr>
      <w:r>
        <w:t xml:space="preserve">The Academic Committee shall meet </w:t>
      </w:r>
      <w:r w:rsidR="002A5872">
        <w:t xml:space="preserve">at least </w:t>
      </w:r>
      <w:r w:rsidR="00663834">
        <w:t>4</w:t>
      </w:r>
      <w:r w:rsidR="002A5872">
        <w:t xml:space="preserve"> times per year. Meetings will normally be virtual</w:t>
      </w:r>
      <w:r w:rsidR="008176EB">
        <w:t xml:space="preserve">. Discussions, </w:t>
      </w:r>
      <w:proofErr w:type="gramStart"/>
      <w:r w:rsidR="008176EB">
        <w:t>decisions</w:t>
      </w:r>
      <w:proofErr w:type="gramEnd"/>
      <w:r w:rsidR="008176EB">
        <w:t xml:space="preserve"> and recommendations may be determined by email or Teams </w:t>
      </w:r>
      <w:r w:rsidR="00663834">
        <w:t>Chat where required outside the meeting cycle or where</w:t>
      </w:r>
      <w:r w:rsidR="00695FEC">
        <w:t xml:space="preserve"> a meeting is not practical to conduct. </w:t>
      </w:r>
      <w:r w:rsidR="00663834">
        <w:t xml:space="preserve"> </w:t>
      </w:r>
      <w:r w:rsidR="002A5872">
        <w:t xml:space="preserve"> </w:t>
      </w:r>
    </w:p>
    <w:p w14:paraId="3DCE29ED" w14:textId="3D8498BB" w:rsidR="00CA0410" w:rsidRDefault="00CA0410" w:rsidP="00557BB2">
      <w:pPr>
        <w:autoSpaceDE w:val="0"/>
        <w:autoSpaceDN w:val="0"/>
        <w:adjustRightInd w:val="0"/>
        <w:spacing w:after="240" w:line="240" w:lineRule="auto"/>
        <w:rPr>
          <w:rFonts w:ascii="Arial" w:hAnsi="Arial" w:cs="Arial"/>
          <w:sz w:val="20"/>
          <w:szCs w:val="20"/>
        </w:rPr>
      </w:pPr>
    </w:p>
    <w:p w14:paraId="22E40E7C" w14:textId="220C68A4" w:rsidR="005F0365" w:rsidRDefault="005F0365" w:rsidP="00557BB2">
      <w:pPr>
        <w:autoSpaceDE w:val="0"/>
        <w:autoSpaceDN w:val="0"/>
        <w:adjustRightInd w:val="0"/>
        <w:spacing w:after="240" w:line="240" w:lineRule="auto"/>
        <w:rPr>
          <w:rFonts w:ascii="Arial" w:hAnsi="Arial" w:cs="Arial"/>
          <w:sz w:val="20"/>
          <w:szCs w:val="20"/>
        </w:rPr>
      </w:pPr>
    </w:p>
    <w:p w14:paraId="51171AE4" w14:textId="77777777" w:rsidR="005F0365" w:rsidRDefault="005F0365" w:rsidP="00557BB2">
      <w:pPr>
        <w:autoSpaceDE w:val="0"/>
        <w:autoSpaceDN w:val="0"/>
        <w:adjustRightInd w:val="0"/>
        <w:spacing w:after="240" w:line="240" w:lineRule="auto"/>
        <w:rPr>
          <w:rFonts w:ascii="Arial" w:hAnsi="Arial" w:cs="Arial"/>
          <w:sz w:val="20"/>
          <w:szCs w:val="20"/>
        </w:rPr>
      </w:pPr>
    </w:p>
    <w:p w14:paraId="7955CE0F" w14:textId="444A66E6" w:rsidR="00EF4084" w:rsidRPr="005F0365" w:rsidRDefault="00EF4084" w:rsidP="00862AC7">
      <w:pPr>
        <w:pStyle w:val="Heading1No"/>
        <w:ind w:left="567" w:hanging="567"/>
        <w:jc w:val="both"/>
        <w:rPr>
          <w:rFonts w:cs="Arial"/>
          <w:sz w:val="24"/>
          <w:szCs w:val="24"/>
        </w:rPr>
      </w:pPr>
      <w:bookmarkStart w:id="18" w:name="_Toc105590459"/>
      <w:r w:rsidRPr="005F0365">
        <w:rPr>
          <w:sz w:val="24"/>
          <w:szCs w:val="24"/>
        </w:rPr>
        <w:t>P</w:t>
      </w:r>
      <w:r w:rsidR="00BA288C" w:rsidRPr="005F0365">
        <w:rPr>
          <w:sz w:val="24"/>
          <w:szCs w:val="24"/>
        </w:rPr>
        <w:t>rogramme Development</w:t>
      </w:r>
      <w:bookmarkEnd w:id="18"/>
    </w:p>
    <w:p w14:paraId="6BCF12E0" w14:textId="609C3F38" w:rsidR="00EF4084" w:rsidRPr="00EF4084" w:rsidRDefault="00EF4084" w:rsidP="00BA288C">
      <w:pPr>
        <w:pStyle w:val="Heading2No"/>
      </w:pPr>
      <w:r w:rsidRPr="00EF4084">
        <w:t>Strategic Relevance</w:t>
      </w:r>
      <w:r w:rsidR="005A78E5">
        <w:t xml:space="preserve"> and Alignment</w:t>
      </w:r>
    </w:p>
    <w:p w14:paraId="5923D218" w14:textId="4E8C2A2C" w:rsidR="009221F8" w:rsidRPr="009221F8" w:rsidRDefault="009221F8" w:rsidP="009221F8">
      <w:pPr>
        <w:pStyle w:val="BlockNumber"/>
        <w:rPr>
          <w:b/>
        </w:rPr>
      </w:pPr>
      <w:r>
        <w:t>All programme development should meet industry needs identified by WDCs, RSLGs and/or direct engagement with employers.</w:t>
      </w:r>
    </w:p>
    <w:p w14:paraId="7076B351" w14:textId="77777777" w:rsidR="00874B57" w:rsidRPr="00874B57" w:rsidRDefault="00EF4084" w:rsidP="00BA288C">
      <w:pPr>
        <w:pStyle w:val="BlockNumber"/>
        <w:rPr>
          <w:b/>
        </w:rPr>
      </w:pPr>
      <w:r w:rsidRPr="00EF4084">
        <w:t>All proposed new programme</w:t>
      </w:r>
      <w:r w:rsidR="00BF1BC9">
        <w:t xml:space="preserve"> development </w:t>
      </w:r>
      <w:r w:rsidRPr="00EF4084">
        <w:t xml:space="preserve">must </w:t>
      </w:r>
      <w:r w:rsidR="00222271">
        <w:t>be aligned to ATNZ’s strategic plan</w:t>
      </w:r>
      <w:r w:rsidR="00874B57">
        <w:t>.</w:t>
      </w:r>
    </w:p>
    <w:p w14:paraId="78C80C4B" w14:textId="0000B670" w:rsidR="003D5EDE" w:rsidRPr="003D5EDE" w:rsidRDefault="00874B57" w:rsidP="00BA288C">
      <w:pPr>
        <w:pStyle w:val="BlockNumber"/>
        <w:rPr>
          <w:b/>
        </w:rPr>
      </w:pPr>
      <w:r>
        <w:t xml:space="preserve">Proposed programme development </w:t>
      </w:r>
      <w:r w:rsidR="00802CD8">
        <w:t xml:space="preserve">must be </w:t>
      </w:r>
      <w:r w:rsidR="00CB68D7">
        <w:t>approved</w:t>
      </w:r>
      <w:r w:rsidR="00082CF1">
        <w:t xml:space="preserve"> and </w:t>
      </w:r>
      <w:proofErr w:type="spellStart"/>
      <w:r w:rsidR="00082CF1">
        <w:t>prioritised</w:t>
      </w:r>
      <w:proofErr w:type="spellEnd"/>
      <w:r w:rsidR="00082CF1">
        <w:t xml:space="preserve"> </w:t>
      </w:r>
      <w:r w:rsidR="00CB68D7">
        <w:t xml:space="preserve">within ATNZ’s strategic </w:t>
      </w:r>
      <w:r w:rsidR="003D5EDE">
        <w:t>and/or annual business plan</w:t>
      </w:r>
      <w:r w:rsidR="009221F8">
        <w:t xml:space="preserve"> or through s</w:t>
      </w:r>
      <w:r w:rsidR="00DA6E16">
        <w:t xml:space="preserve">pecific </w:t>
      </w:r>
      <w:r w:rsidR="009221F8">
        <w:t>approval</w:t>
      </w:r>
      <w:r w:rsidR="003D5EDE">
        <w:t>.</w:t>
      </w:r>
      <w:r w:rsidR="009221F8">
        <w:t xml:space="preserve"> </w:t>
      </w:r>
      <w:r w:rsidR="00B17533">
        <w:t xml:space="preserve">Minor development projects within existing approved budget </w:t>
      </w:r>
      <w:r w:rsidR="00BA7CEE">
        <w:t xml:space="preserve">and financial delegations </w:t>
      </w:r>
      <w:r w:rsidR="00B17533">
        <w:t xml:space="preserve">may be approved </w:t>
      </w:r>
      <w:r w:rsidR="00AC7996">
        <w:t>by the Chief Executive</w:t>
      </w:r>
      <w:r w:rsidR="00C54BB1">
        <w:t xml:space="preserve"> but projects requiring </w:t>
      </w:r>
      <w:r w:rsidR="002D35C7">
        <w:t>additional budget must be supported by a business case and approved by the Board.</w:t>
      </w:r>
      <w:r w:rsidR="00C54BB1">
        <w:t xml:space="preserve"> </w:t>
      </w:r>
      <w:r w:rsidR="00AC7996">
        <w:t xml:space="preserve"> </w:t>
      </w:r>
      <w:r w:rsidR="003D5EDE">
        <w:t xml:space="preserve"> </w:t>
      </w:r>
    </w:p>
    <w:p w14:paraId="150E77B3" w14:textId="70101B7D" w:rsidR="005C59E9" w:rsidRPr="00571F82" w:rsidRDefault="005A78E5" w:rsidP="00BA288C">
      <w:pPr>
        <w:pStyle w:val="BlockNumber"/>
        <w:rPr>
          <w:b/>
        </w:rPr>
      </w:pPr>
      <w:r>
        <w:t xml:space="preserve">Programmes </w:t>
      </w:r>
      <w:r w:rsidR="00156EB1">
        <w:t>should be developed to include work-based learning components and</w:t>
      </w:r>
      <w:r w:rsidR="005C59E9">
        <w:t>,</w:t>
      </w:r>
      <w:r w:rsidR="00156EB1">
        <w:t xml:space="preserve"> where practical, to be supported through on-line </w:t>
      </w:r>
      <w:r w:rsidR="005C59E9">
        <w:t>content engagement.</w:t>
      </w:r>
    </w:p>
    <w:p w14:paraId="34FB7269" w14:textId="287BD00E" w:rsidR="00571F82" w:rsidRPr="003539F7" w:rsidRDefault="00DA6E16" w:rsidP="00BA288C">
      <w:pPr>
        <w:pStyle w:val="BlockNumber"/>
        <w:rPr>
          <w:b/>
        </w:rPr>
      </w:pPr>
      <w:r w:rsidRPr="00EF4084">
        <w:rPr>
          <w:rFonts w:cs="Arial"/>
          <w:color w:val="auto"/>
          <w:szCs w:val="20"/>
        </w:rPr>
        <w:t xml:space="preserve">All programme development must include a clear focus on </w:t>
      </w:r>
      <w:r w:rsidR="00D72978">
        <w:rPr>
          <w:rFonts w:cs="Arial"/>
          <w:color w:val="auto"/>
          <w:szCs w:val="20"/>
        </w:rPr>
        <w:t xml:space="preserve">effective </w:t>
      </w:r>
      <w:r w:rsidRPr="00EF4084">
        <w:rPr>
          <w:rFonts w:cs="Arial"/>
          <w:color w:val="auto"/>
          <w:szCs w:val="20"/>
        </w:rPr>
        <w:t xml:space="preserve">pedagogy </w:t>
      </w:r>
      <w:r w:rsidR="00D72978">
        <w:rPr>
          <w:rFonts w:cs="Arial"/>
          <w:color w:val="auto"/>
          <w:szCs w:val="20"/>
        </w:rPr>
        <w:t xml:space="preserve">for all learners, particularly </w:t>
      </w:r>
      <w:r w:rsidR="00016263">
        <w:rPr>
          <w:rFonts w:cs="Arial"/>
          <w:color w:val="auto"/>
          <w:szCs w:val="20"/>
        </w:rPr>
        <w:t>Māori</w:t>
      </w:r>
      <w:r w:rsidR="006527AC">
        <w:rPr>
          <w:rFonts w:cs="Arial"/>
          <w:color w:val="auto"/>
          <w:szCs w:val="20"/>
        </w:rPr>
        <w:t xml:space="preserve"> and other underserved learners, that</w:t>
      </w:r>
      <w:r w:rsidR="003539F7">
        <w:rPr>
          <w:rFonts w:cs="Arial"/>
          <w:color w:val="auto"/>
          <w:szCs w:val="20"/>
        </w:rPr>
        <w:t xml:space="preserve"> supports </w:t>
      </w:r>
      <w:r w:rsidRPr="00EF4084">
        <w:rPr>
          <w:rFonts w:cs="Arial"/>
          <w:color w:val="auto"/>
          <w:szCs w:val="20"/>
        </w:rPr>
        <w:t xml:space="preserve">relevance and excellence in delivery and retention and success for </w:t>
      </w:r>
      <w:r w:rsidR="003539F7">
        <w:rPr>
          <w:rFonts w:cs="Arial"/>
          <w:color w:val="auto"/>
          <w:szCs w:val="20"/>
        </w:rPr>
        <w:t>learners.</w:t>
      </w:r>
    </w:p>
    <w:p w14:paraId="09F14C79" w14:textId="39A0F704" w:rsidR="003539F7" w:rsidRPr="00AF52B7" w:rsidRDefault="003539F7" w:rsidP="00BA288C">
      <w:pPr>
        <w:pStyle w:val="BlockNumber"/>
        <w:rPr>
          <w:bCs/>
        </w:rPr>
      </w:pPr>
      <w:r w:rsidRPr="00EE385C">
        <w:rPr>
          <w:bCs/>
        </w:rPr>
        <w:lastRenderedPageBreak/>
        <w:t>Programme development s</w:t>
      </w:r>
      <w:r w:rsidR="00EE385C" w:rsidRPr="00EE385C">
        <w:rPr>
          <w:bCs/>
        </w:rPr>
        <w:t xml:space="preserve">hould incorporate </w:t>
      </w:r>
      <w:r w:rsidR="00EE385C" w:rsidRPr="00EF4084">
        <w:rPr>
          <w:rFonts w:cs="Arial"/>
          <w:szCs w:val="20"/>
        </w:rPr>
        <w:t xml:space="preserve">Te Ao </w:t>
      </w:r>
      <w:r w:rsidR="00016263" w:rsidRPr="00EF4084">
        <w:rPr>
          <w:rFonts w:cs="Arial"/>
          <w:szCs w:val="20"/>
        </w:rPr>
        <w:t>Māori</w:t>
      </w:r>
      <w:r w:rsidR="00EE385C" w:rsidRPr="00EF4084">
        <w:rPr>
          <w:rFonts w:cs="Arial"/>
          <w:szCs w:val="20"/>
        </w:rPr>
        <w:t xml:space="preserve"> and Te </w:t>
      </w:r>
      <w:proofErr w:type="spellStart"/>
      <w:r w:rsidR="00EE385C" w:rsidRPr="00EF4084">
        <w:rPr>
          <w:rFonts w:cs="Arial"/>
          <w:szCs w:val="20"/>
        </w:rPr>
        <w:t>Tiriti</w:t>
      </w:r>
      <w:proofErr w:type="spellEnd"/>
      <w:r w:rsidR="00EE385C" w:rsidRPr="00EF4084">
        <w:rPr>
          <w:rFonts w:cs="Arial"/>
          <w:szCs w:val="20"/>
        </w:rPr>
        <w:t xml:space="preserve">/Treaty of Waitangi dimensions </w:t>
      </w:r>
      <w:r w:rsidR="00EE385C">
        <w:rPr>
          <w:rFonts w:cs="Arial"/>
          <w:szCs w:val="20"/>
        </w:rPr>
        <w:t xml:space="preserve">appropriate to the context of the </w:t>
      </w:r>
      <w:proofErr w:type="spellStart"/>
      <w:r w:rsidR="00EE385C">
        <w:rPr>
          <w:rFonts w:cs="Arial"/>
          <w:szCs w:val="20"/>
        </w:rPr>
        <w:t>progra</w:t>
      </w:r>
      <w:r w:rsidR="00BC469E">
        <w:rPr>
          <w:rFonts w:cs="Arial"/>
          <w:szCs w:val="20"/>
        </w:rPr>
        <w:t>m</w:t>
      </w:r>
      <w:r w:rsidR="00EE385C">
        <w:rPr>
          <w:rFonts w:cs="Arial"/>
          <w:szCs w:val="20"/>
        </w:rPr>
        <w:t>me</w:t>
      </w:r>
      <w:proofErr w:type="spellEnd"/>
      <w:r w:rsidR="00EE385C">
        <w:rPr>
          <w:rFonts w:cs="Arial"/>
          <w:szCs w:val="20"/>
        </w:rPr>
        <w:t>.</w:t>
      </w:r>
      <w:r w:rsidR="00EE385C" w:rsidRPr="00EF4084">
        <w:rPr>
          <w:rFonts w:cs="Arial"/>
          <w:szCs w:val="20"/>
        </w:rPr>
        <w:t xml:space="preserve">  </w:t>
      </w:r>
    </w:p>
    <w:p w14:paraId="32835B95" w14:textId="0F1C0A52" w:rsidR="00AF52B7" w:rsidRDefault="000925F0" w:rsidP="00BA288C">
      <w:pPr>
        <w:pStyle w:val="BlockNumber"/>
        <w:rPr>
          <w:bCs/>
        </w:rPr>
      </w:pPr>
      <w:r>
        <w:rPr>
          <w:bCs/>
        </w:rPr>
        <w:t xml:space="preserve">ATNZ will seek to </w:t>
      </w:r>
      <w:r w:rsidR="006E66A0">
        <w:rPr>
          <w:bCs/>
        </w:rPr>
        <w:t xml:space="preserve">collaborate on </w:t>
      </w:r>
      <w:r w:rsidR="00FF5714">
        <w:rPr>
          <w:bCs/>
        </w:rPr>
        <w:t xml:space="preserve">programme development </w:t>
      </w:r>
      <w:r w:rsidR="006E66A0">
        <w:rPr>
          <w:bCs/>
        </w:rPr>
        <w:t xml:space="preserve">with other providers or to </w:t>
      </w:r>
      <w:r w:rsidR="00270797">
        <w:rPr>
          <w:bCs/>
        </w:rPr>
        <w:t>agree to the use of programmes or content developed by others where this is consistent with ATNZ strategy</w:t>
      </w:r>
      <w:r w:rsidR="000704A0">
        <w:rPr>
          <w:bCs/>
        </w:rPr>
        <w:t>.</w:t>
      </w:r>
      <w:r>
        <w:rPr>
          <w:bCs/>
        </w:rPr>
        <w:t xml:space="preserve"> </w:t>
      </w:r>
      <w:r w:rsidR="000674C7">
        <w:rPr>
          <w:bCs/>
        </w:rPr>
        <w:t xml:space="preserve"> </w:t>
      </w:r>
    </w:p>
    <w:p w14:paraId="41C4B572" w14:textId="7B899CC5" w:rsidR="004A79F5" w:rsidRPr="00EE385C" w:rsidRDefault="004A79F5" w:rsidP="00BA288C">
      <w:pPr>
        <w:pStyle w:val="BlockNumber"/>
        <w:rPr>
          <w:bCs/>
        </w:rPr>
      </w:pPr>
      <w:r>
        <w:rPr>
          <w:bCs/>
        </w:rPr>
        <w:t>Programme development should be aligned to future industry direction and skills needs</w:t>
      </w:r>
      <w:r w:rsidR="00DE5598">
        <w:rPr>
          <w:bCs/>
        </w:rPr>
        <w:t>.</w:t>
      </w:r>
      <w:r>
        <w:rPr>
          <w:bCs/>
        </w:rPr>
        <w:t xml:space="preserve">  </w:t>
      </w:r>
    </w:p>
    <w:p w14:paraId="06A785D7" w14:textId="2246181E" w:rsidR="005B4BA6" w:rsidRDefault="00EF4084" w:rsidP="005F0365">
      <w:pPr>
        <w:pStyle w:val="Heading2No"/>
        <w:tabs>
          <w:tab w:val="clear" w:pos="510"/>
          <w:tab w:val="clear" w:pos="680"/>
        </w:tabs>
        <w:spacing w:before="480"/>
      </w:pPr>
      <w:r w:rsidRPr="00EF4084">
        <w:t xml:space="preserve">Development </w:t>
      </w:r>
    </w:p>
    <w:p w14:paraId="7EF6A5A9" w14:textId="77777777" w:rsidR="00E10BA2" w:rsidRDefault="00DB2A42" w:rsidP="002C7761">
      <w:pPr>
        <w:pStyle w:val="BlockNumber"/>
      </w:pPr>
      <w:r>
        <w:t xml:space="preserve">The relevant WDC will be consulted </w:t>
      </w:r>
      <w:r w:rsidR="00662124">
        <w:t xml:space="preserve">prior to </w:t>
      </w:r>
      <w:r w:rsidR="00382EE6">
        <w:t xml:space="preserve">development of any programme and the programme will be developed to </w:t>
      </w:r>
      <w:r w:rsidR="00E24F35">
        <w:t xml:space="preserve">align with any skill needs, skill standards or national curriculum </w:t>
      </w:r>
      <w:r w:rsidR="00E10BA2">
        <w:t>advised by the WDC.</w:t>
      </w:r>
    </w:p>
    <w:p w14:paraId="6438A913" w14:textId="77777777" w:rsidR="00AB1A6D" w:rsidRDefault="00AB1A6D" w:rsidP="00AB1A6D">
      <w:pPr>
        <w:pStyle w:val="BlockNumber"/>
      </w:pPr>
      <w:r>
        <w:t>Relevant industry associations will be consulted prior to or during the development of any programme. Input from relevant industry associations should inform programme design and content. This consultation may occur in conjunction with the relevant WDC.</w:t>
      </w:r>
    </w:p>
    <w:p w14:paraId="6CBB3A35" w14:textId="77777777" w:rsidR="00AB1A6D" w:rsidRDefault="00AB1A6D" w:rsidP="00AB1A6D">
      <w:pPr>
        <w:pStyle w:val="BlockNumber"/>
      </w:pPr>
      <w:r>
        <w:t xml:space="preserve">In the case of any Passive Fire Protection programme, the fire protection industry and the Fire Protection Association must be consulted prior to development commencing and programme design and content must reflect their input.   </w:t>
      </w:r>
    </w:p>
    <w:p w14:paraId="5A19B10B" w14:textId="6C0026E4" w:rsidR="00585C5A" w:rsidRPr="00585C5A" w:rsidRDefault="00E73083" w:rsidP="002C7761">
      <w:pPr>
        <w:pStyle w:val="BlockNumber"/>
      </w:pPr>
      <w:r>
        <w:t xml:space="preserve">Programme development should enable </w:t>
      </w:r>
      <w:r w:rsidR="00F23921">
        <w:t xml:space="preserve">NZQF </w:t>
      </w:r>
      <w:r>
        <w:t>standard</w:t>
      </w:r>
      <w:r w:rsidR="00311293">
        <w:t xml:space="preserve">s valued by industry and </w:t>
      </w:r>
      <w:proofErr w:type="gramStart"/>
      <w:r w:rsidR="00311293">
        <w:t>employers</w:t>
      </w:r>
      <w:proofErr w:type="gramEnd"/>
      <w:r w:rsidR="00311293">
        <w:t xml:space="preserve"> </w:t>
      </w:r>
      <w:r w:rsidR="00D829ED">
        <w:t xml:space="preserve">or any skill standards specified by WDCs for the qualification </w:t>
      </w:r>
      <w:r w:rsidR="00311293">
        <w:t>to be awarded</w:t>
      </w:r>
      <w:r w:rsidR="00D455E2">
        <w:t xml:space="preserve">. </w:t>
      </w:r>
      <w:r>
        <w:t xml:space="preserve"> </w:t>
      </w:r>
      <w:r w:rsidR="00382EE6">
        <w:t xml:space="preserve"> </w:t>
      </w:r>
    </w:p>
    <w:p w14:paraId="54E34B3B" w14:textId="2EC9ECE7" w:rsidR="005D5D9D" w:rsidRPr="005D5D9D" w:rsidRDefault="00D455E2" w:rsidP="002C7761">
      <w:pPr>
        <w:pStyle w:val="BlockNumber"/>
      </w:pPr>
      <w:r>
        <w:rPr>
          <w:rFonts w:cs="Arial"/>
          <w:color w:val="auto"/>
          <w:szCs w:val="20"/>
        </w:rPr>
        <w:t xml:space="preserve">Programme development must be predicated on effective instructional design and </w:t>
      </w:r>
      <w:r w:rsidR="005D5D9D">
        <w:rPr>
          <w:rFonts w:cs="Arial"/>
          <w:color w:val="auto"/>
          <w:szCs w:val="20"/>
        </w:rPr>
        <w:t>learner progression to practical competence and confidence in a workplace setting.</w:t>
      </w:r>
    </w:p>
    <w:p w14:paraId="45D2C007" w14:textId="33AFDEBA" w:rsidR="005B4BA6" w:rsidRPr="00585C5A" w:rsidRDefault="00585C5A" w:rsidP="002C7761">
      <w:pPr>
        <w:pStyle w:val="BlockNumber"/>
      </w:pPr>
      <w:r w:rsidRPr="00EF4084">
        <w:rPr>
          <w:rFonts w:cs="Arial"/>
          <w:color w:val="auto"/>
          <w:szCs w:val="20"/>
        </w:rPr>
        <w:t>Where the involvement or resources of another programme owner are required for delivery of a proposed new or redeveloped programme, all arrangements with an external organisation or third party for the delivery of a programme of will be described in a formal agreement between the parties</w:t>
      </w:r>
      <w:r>
        <w:rPr>
          <w:rFonts w:cs="Arial"/>
          <w:color w:val="auto"/>
          <w:szCs w:val="20"/>
        </w:rPr>
        <w:t>.</w:t>
      </w:r>
      <w:r w:rsidRPr="00EF4084">
        <w:rPr>
          <w:rFonts w:cs="Arial"/>
          <w:color w:val="auto"/>
          <w:szCs w:val="20"/>
        </w:rPr>
        <w:t xml:space="preserve"> </w:t>
      </w:r>
    </w:p>
    <w:p w14:paraId="1E58225C" w14:textId="77777777" w:rsidR="005F0B19" w:rsidRPr="002F225B" w:rsidRDefault="005F0B19" w:rsidP="005F0B19">
      <w:pPr>
        <w:pStyle w:val="BlockNumber"/>
      </w:pPr>
      <w:r>
        <w:t>L</w:t>
      </w:r>
      <w:r w:rsidRPr="002F225B">
        <w:t xml:space="preserve">earning design will support a range of different </w:t>
      </w:r>
      <w:r>
        <w:t xml:space="preserve">delivery </w:t>
      </w:r>
      <w:r w:rsidRPr="002F225B">
        <w:t>and learner styles and allow for early intervention in identifying learners at risk from non-completion.</w:t>
      </w:r>
    </w:p>
    <w:p w14:paraId="07C70667" w14:textId="77777777" w:rsidR="00E856AF" w:rsidRDefault="00392F9F" w:rsidP="002C7761">
      <w:pPr>
        <w:pStyle w:val="BlockNumber"/>
      </w:pPr>
      <w:r>
        <w:t>Programmes must be documented in a form acceptable to external endor</w:t>
      </w:r>
      <w:r w:rsidR="005B016A">
        <w:t xml:space="preserve">sing or approval bodies including WDCs, NZQA, TEC and any Regulatory Body </w:t>
      </w:r>
    </w:p>
    <w:p w14:paraId="1F8016CF" w14:textId="77777777" w:rsidR="000833E5" w:rsidRPr="000833E5" w:rsidRDefault="00B07AAD" w:rsidP="009C7DD5">
      <w:pPr>
        <w:pStyle w:val="BlockNumber"/>
        <w:rPr>
          <w:b/>
        </w:rPr>
      </w:pPr>
      <w:r>
        <w:t xml:space="preserve">Any </w:t>
      </w:r>
      <w:r w:rsidR="009C7DD5" w:rsidRPr="00EF4084">
        <w:t>publicity in advance of a</w:t>
      </w:r>
      <w:r>
        <w:t xml:space="preserve">ll required </w:t>
      </w:r>
      <w:r w:rsidR="009C7DD5" w:rsidRPr="00EF4084">
        <w:t>approval</w:t>
      </w:r>
      <w:r>
        <w:t>s</w:t>
      </w:r>
      <w:r w:rsidR="009C7DD5" w:rsidRPr="00EF4084">
        <w:t xml:space="preserve"> being obtained must include a “pending approval” notice.  </w:t>
      </w:r>
    </w:p>
    <w:p w14:paraId="50E26EE0" w14:textId="6188CA86" w:rsidR="00E856AF" w:rsidRPr="00EF4084" w:rsidRDefault="00E856AF" w:rsidP="009C7DD5">
      <w:pPr>
        <w:pStyle w:val="BlockNumber"/>
        <w:rPr>
          <w:b/>
        </w:rPr>
      </w:pPr>
      <w:r w:rsidRPr="00EF4084">
        <w:t xml:space="preserve">The </w:t>
      </w:r>
      <w:r w:rsidR="000833E5">
        <w:t xml:space="preserve">availability </w:t>
      </w:r>
      <w:r w:rsidRPr="00EF4084">
        <w:t xml:space="preserve">of a programme/course must not be guaranteed until all required internal and external approvals have been obtained.  </w:t>
      </w:r>
    </w:p>
    <w:p w14:paraId="19C45AD9" w14:textId="57CE5E01" w:rsidR="00E856AF" w:rsidRDefault="00E856AF" w:rsidP="00E856AF">
      <w:pPr>
        <w:pStyle w:val="Heading2"/>
        <w:keepNext w:val="0"/>
        <w:keepLines w:val="0"/>
        <w:spacing w:before="0"/>
        <w:ind w:left="1000"/>
        <w:jc w:val="both"/>
        <w:rPr>
          <w:rFonts w:ascii="Arial" w:hAnsi="Arial" w:cs="Arial"/>
          <w:b/>
          <w:color w:val="auto"/>
          <w:sz w:val="20"/>
          <w:szCs w:val="20"/>
        </w:rPr>
      </w:pPr>
    </w:p>
    <w:p w14:paraId="012EDAA0" w14:textId="0BE055BF" w:rsidR="00EF4084" w:rsidRPr="00EF4084" w:rsidRDefault="0090193E" w:rsidP="000833E5">
      <w:pPr>
        <w:pStyle w:val="Heading2No"/>
      </w:pPr>
      <w:r>
        <w:t xml:space="preserve">Programme </w:t>
      </w:r>
      <w:r w:rsidR="00EF4084" w:rsidRPr="00EF4084">
        <w:t xml:space="preserve">Approval </w:t>
      </w:r>
      <w:r w:rsidR="00E90FF4">
        <w:t xml:space="preserve">and Accreditation </w:t>
      </w:r>
      <w:r w:rsidR="00EF4084" w:rsidRPr="00EF4084">
        <w:t xml:space="preserve">– New and </w:t>
      </w:r>
      <w:r w:rsidR="0032721E">
        <w:t xml:space="preserve">Changed </w:t>
      </w:r>
      <w:r w:rsidR="00EF4084" w:rsidRPr="00EF4084">
        <w:t>Programmes</w:t>
      </w:r>
    </w:p>
    <w:p w14:paraId="119830E4" w14:textId="6D516EC6" w:rsidR="00EF4084" w:rsidRPr="00CC6C4C" w:rsidRDefault="0090193E" w:rsidP="0090193E">
      <w:pPr>
        <w:pStyle w:val="BlockNumber"/>
        <w:rPr>
          <w:b/>
        </w:rPr>
      </w:pPr>
      <w:r w:rsidRPr="00EF4084">
        <w:t>No student may be enrolled onto a programme until all necessary approvals as outlined in this policy have been obtained.</w:t>
      </w:r>
    </w:p>
    <w:p w14:paraId="681388A7" w14:textId="30D3C42E" w:rsidR="00CC6C4C" w:rsidRPr="0090193E" w:rsidRDefault="00CC6C4C" w:rsidP="0090193E">
      <w:pPr>
        <w:pStyle w:val="BlockNumber"/>
        <w:rPr>
          <w:b/>
        </w:rPr>
      </w:pPr>
      <w:r>
        <w:lastRenderedPageBreak/>
        <w:t>No Type 2 change to an existing programme may be implemented until approved by NZQA.</w:t>
      </w:r>
    </w:p>
    <w:p w14:paraId="214AF4BD" w14:textId="1551F8CA" w:rsidR="002042E1" w:rsidRPr="002042E1" w:rsidRDefault="007E4041" w:rsidP="0090193E">
      <w:pPr>
        <w:pStyle w:val="BlockNumber"/>
        <w:rPr>
          <w:bCs/>
        </w:rPr>
      </w:pPr>
      <w:r>
        <w:rPr>
          <w:bCs/>
        </w:rPr>
        <w:t xml:space="preserve">All internal programme approval processes will adopt and apply </w:t>
      </w:r>
      <w:r w:rsidR="002042E1">
        <w:rPr>
          <w:bCs/>
        </w:rPr>
        <w:t xml:space="preserve">NZQA </w:t>
      </w:r>
      <w:r>
        <w:rPr>
          <w:bCs/>
        </w:rPr>
        <w:t xml:space="preserve">and TEC </w:t>
      </w:r>
      <w:r w:rsidR="002042E1">
        <w:rPr>
          <w:bCs/>
        </w:rPr>
        <w:t xml:space="preserve">criteria for </w:t>
      </w:r>
      <w:r>
        <w:rPr>
          <w:bCs/>
        </w:rPr>
        <w:t xml:space="preserve">the approval and accreditation of programmes. </w:t>
      </w:r>
    </w:p>
    <w:p w14:paraId="0CB48A60" w14:textId="63507951" w:rsidR="00F66212" w:rsidRPr="00F66212" w:rsidRDefault="0032721E" w:rsidP="0090193E">
      <w:pPr>
        <w:pStyle w:val="BlockNumber"/>
        <w:rPr>
          <w:b/>
        </w:rPr>
      </w:pPr>
      <w:r>
        <w:t xml:space="preserve">All </w:t>
      </w:r>
      <w:r w:rsidR="0070703A">
        <w:t xml:space="preserve">new </w:t>
      </w:r>
      <w:r>
        <w:t xml:space="preserve">programmes and Type 2 changes to existing programmes </w:t>
      </w:r>
      <w:r w:rsidR="00F66212">
        <w:t xml:space="preserve">exceeding </w:t>
      </w:r>
      <w:r w:rsidR="007876FA">
        <w:t>39</w:t>
      </w:r>
      <w:r w:rsidR="00F66212">
        <w:t xml:space="preserve"> credits </w:t>
      </w:r>
      <w:r>
        <w:t>must be approved by the Academic Committee</w:t>
      </w:r>
      <w:r w:rsidR="00F35C31">
        <w:t xml:space="preserve"> prior to being </w:t>
      </w:r>
      <w:r w:rsidR="007876FA">
        <w:t>submitted for endorsement by a WDC or approval by a Regulatory Body, NZQA or TEC</w:t>
      </w:r>
    </w:p>
    <w:p w14:paraId="0462CDEB" w14:textId="50AD3D68" w:rsidR="0090193E" w:rsidRPr="009179D6" w:rsidRDefault="0070703A" w:rsidP="0090193E">
      <w:pPr>
        <w:pStyle w:val="BlockNumber"/>
        <w:rPr>
          <w:b/>
        </w:rPr>
      </w:pPr>
      <w:r>
        <w:t xml:space="preserve">All new programmes and Type </w:t>
      </w:r>
      <w:r w:rsidR="00715488">
        <w:t>2 changes to programmes of 39 credits or less</w:t>
      </w:r>
      <w:r w:rsidR="004928E3">
        <w:t>, and Type 1 Changes for longer programmes,</w:t>
      </w:r>
      <w:r w:rsidR="00715488">
        <w:t xml:space="preserve"> must be approved by the PTE Manager </w:t>
      </w:r>
      <w:r w:rsidR="004928E3">
        <w:t>and reported to the Academic Committee.</w:t>
      </w:r>
    </w:p>
    <w:p w14:paraId="2119B159" w14:textId="1B146632" w:rsidR="009179D6" w:rsidRDefault="007863CA" w:rsidP="000B04A5">
      <w:pPr>
        <w:pStyle w:val="Heading2No"/>
      </w:pPr>
      <w:r>
        <w:t>Programme Review</w:t>
      </w:r>
    </w:p>
    <w:p w14:paraId="78A146E8" w14:textId="4E13F686" w:rsidR="007863CA" w:rsidRDefault="001474FC" w:rsidP="007863CA">
      <w:pPr>
        <w:pStyle w:val="BlockNumber"/>
      </w:pPr>
      <w:r>
        <w:t xml:space="preserve">Programmes will </w:t>
      </w:r>
      <w:r w:rsidR="003413D9">
        <w:t>be reviewed annually in accordance with section 15 of these Regulations</w:t>
      </w:r>
      <w:r w:rsidR="00D629E2">
        <w:t>.</w:t>
      </w:r>
      <w:r w:rsidR="00583B23">
        <w:t xml:space="preserve"> </w:t>
      </w:r>
    </w:p>
    <w:p w14:paraId="6EE544E0" w14:textId="72AD171E" w:rsidR="00583B23" w:rsidRDefault="00583B23" w:rsidP="007863CA">
      <w:pPr>
        <w:pStyle w:val="BlockNumber"/>
      </w:pPr>
      <w:r>
        <w:t>It is expected that programmes will be updated</w:t>
      </w:r>
      <w:r w:rsidR="00D44979">
        <w:t xml:space="preserve"> within 6 months of </w:t>
      </w:r>
      <w:r w:rsidR="00CA4471">
        <w:t xml:space="preserve">any </w:t>
      </w:r>
      <w:r w:rsidR="00D44979">
        <w:t xml:space="preserve">Programme Annual </w:t>
      </w:r>
      <w:r w:rsidR="009E77A4">
        <w:t xml:space="preserve">Evaluative Review </w:t>
      </w:r>
      <w:r w:rsidR="00CA4471">
        <w:t xml:space="preserve">that identifies </w:t>
      </w:r>
      <w:r w:rsidR="009E77A4">
        <w:t xml:space="preserve">changes </w:t>
      </w:r>
      <w:r w:rsidR="00496CDA">
        <w:t xml:space="preserve">to the programme are required </w:t>
      </w:r>
      <w:r w:rsidR="009E77A4">
        <w:t xml:space="preserve">to </w:t>
      </w:r>
      <w:r w:rsidR="00826CB3">
        <w:t xml:space="preserve">reflect changing industry practice, changes in </w:t>
      </w:r>
      <w:r w:rsidR="00725B65">
        <w:t xml:space="preserve">qualification or NZQF standards or </w:t>
      </w:r>
      <w:r w:rsidR="00CA4471">
        <w:t>changes that will enhance the learning experience and outcomes of learners</w:t>
      </w:r>
      <w:r w:rsidR="00496CDA">
        <w:t>.</w:t>
      </w:r>
      <w:r w:rsidR="005276F5">
        <w:t xml:space="preserve"> </w:t>
      </w:r>
      <w:r w:rsidR="00CA4471">
        <w:t xml:space="preserve"> </w:t>
      </w:r>
      <w:r w:rsidR="009E77A4">
        <w:t xml:space="preserve">  </w:t>
      </w:r>
      <w:r w:rsidR="00D44979">
        <w:t xml:space="preserve"> </w:t>
      </w:r>
    </w:p>
    <w:p w14:paraId="7AACA07B" w14:textId="755CD4A1" w:rsidR="005F0365" w:rsidRDefault="005F0365" w:rsidP="001541E2">
      <w:pPr>
        <w:pStyle w:val="BlockNumber"/>
        <w:numPr>
          <w:ilvl w:val="0"/>
          <w:numId w:val="0"/>
        </w:numPr>
        <w:ind w:left="2292"/>
        <w:rPr>
          <w:b/>
        </w:rPr>
      </w:pPr>
    </w:p>
    <w:p w14:paraId="055612B6" w14:textId="77777777" w:rsidR="00496CDA" w:rsidRPr="004928E3" w:rsidRDefault="00496CDA" w:rsidP="001541E2">
      <w:pPr>
        <w:pStyle w:val="BlockNumber"/>
        <w:numPr>
          <w:ilvl w:val="0"/>
          <w:numId w:val="0"/>
        </w:numPr>
        <w:ind w:left="2292"/>
        <w:rPr>
          <w:b/>
        </w:rPr>
      </w:pPr>
    </w:p>
    <w:p w14:paraId="120C6A66" w14:textId="495A6125" w:rsidR="009179D6" w:rsidRPr="005F0365" w:rsidRDefault="009179D6" w:rsidP="00862AC7">
      <w:pPr>
        <w:pStyle w:val="Heading1No"/>
        <w:ind w:left="567" w:hanging="567"/>
        <w:rPr>
          <w:sz w:val="24"/>
          <w:szCs w:val="24"/>
        </w:rPr>
      </w:pPr>
      <w:bookmarkStart w:id="19" w:name="_Toc105590460"/>
      <w:r w:rsidRPr="005F0365">
        <w:rPr>
          <w:sz w:val="24"/>
          <w:szCs w:val="24"/>
        </w:rPr>
        <w:t>Withdrawal of Existing Programmes</w:t>
      </w:r>
      <w:bookmarkEnd w:id="19"/>
    </w:p>
    <w:p w14:paraId="6E3A60A9" w14:textId="0E9993A3" w:rsidR="00CA7FB0" w:rsidRPr="001541E2" w:rsidRDefault="00CA7FB0" w:rsidP="00CA7FB0">
      <w:pPr>
        <w:pStyle w:val="BlockNumber"/>
      </w:pPr>
      <w:r>
        <w:t>The Academic Committee should undertake an annual review of programmes as part of an annual evaluative review and make recommendations on any programmes that they believe should be withdrawn</w:t>
      </w:r>
      <w:r w:rsidR="00AB5B89">
        <w:t xml:space="preserve"> or r</w:t>
      </w:r>
      <w:r w:rsidR="000E5701">
        <w:t>edeveloped</w:t>
      </w:r>
      <w:r>
        <w:t xml:space="preserve">. </w:t>
      </w:r>
    </w:p>
    <w:p w14:paraId="3BD664B0" w14:textId="05223EF2" w:rsidR="00861BC4" w:rsidRPr="001541E2" w:rsidRDefault="00861BC4" w:rsidP="00861BC4">
      <w:pPr>
        <w:pStyle w:val="BlockNumber"/>
      </w:pPr>
      <w:r w:rsidRPr="001541E2">
        <w:t xml:space="preserve">Where a programme becomes obsolete and </w:t>
      </w:r>
      <w:r w:rsidR="00444603">
        <w:t xml:space="preserve">is to be withdrawn, a </w:t>
      </w:r>
      <w:r w:rsidRPr="001541E2">
        <w:t xml:space="preserve">transition plan </w:t>
      </w:r>
      <w:r w:rsidR="00E94775">
        <w:t xml:space="preserve">must be developed that ensures that </w:t>
      </w:r>
      <w:r w:rsidR="000E5701">
        <w:t xml:space="preserve">learners </w:t>
      </w:r>
      <w:r w:rsidRPr="001541E2">
        <w:t xml:space="preserve">still enrolled </w:t>
      </w:r>
      <w:r w:rsidR="00E94775">
        <w:t xml:space="preserve">in </w:t>
      </w:r>
      <w:r w:rsidRPr="001541E2">
        <w:t xml:space="preserve">the programme or who have discontinued study and </w:t>
      </w:r>
      <w:r w:rsidR="001E0D8E">
        <w:t xml:space="preserve">may </w:t>
      </w:r>
      <w:r w:rsidRPr="001541E2">
        <w:t xml:space="preserve">return </w:t>
      </w:r>
      <w:proofErr w:type="gramStart"/>
      <w:r w:rsidRPr="001541E2">
        <w:t>at a later date</w:t>
      </w:r>
      <w:proofErr w:type="gramEnd"/>
      <w:r w:rsidRPr="001541E2">
        <w:t xml:space="preserve"> to complete the programme</w:t>
      </w:r>
      <w:r w:rsidR="001E0D8E">
        <w:t xml:space="preserve"> are not materially disadvantaged</w:t>
      </w:r>
      <w:r w:rsidR="007437F5">
        <w:t>.</w:t>
      </w:r>
    </w:p>
    <w:p w14:paraId="07619CD5" w14:textId="4AEFCB1B" w:rsidR="009179D6" w:rsidRDefault="009179D6" w:rsidP="001541E2">
      <w:pPr>
        <w:pStyle w:val="BlockNumber"/>
      </w:pPr>
      <w:r w:rsidRPr="001541E2">
        <w:t>The PTE Manager is responsible for approving the withdrawal of programmes</w:t>
      </w:r>
      <w:r w:rsidR="001E0D8E">
        <w:t xml:space="preserve"> and the Transition Plan</w:t>
      </w:r>
      <w:r w:rsidRPr="001541E2">
        <w:t>.</w:t>
      </w:r>
    </w:p>
    <w:p w14:paraId="42B1F82D" w14:textId="7666AD20" w:rsidR="00EF4084" w:rsidRDefault="00EF4084" w:rsidP="00EF4084">
      <w:pPr>
        <w:ind w:left="1440"/>
        <w:jc w:val="both"/>
        <w:rPr>
          <w:rFonts w:ascii="Arial" w:hAnsi="Arial" w:cs="Arial"/>
          <w:sz w:val="20"/>
          <w:szCs w:val="20"/>
        </w:rPr>
      </w:pPr>
    </w:p>
    <w:p w14:paraId="5C0CA739" w14:textId="77777777" w:rsidR="00862AC7" w:rsidRDefault="00862AC7" w:rsidP="00EF4084">
      <w:pPr>
        <w:ind w:left="1440"/>
        <w:jc w:val="both"/>
        <w:rPr>
          <w:rFonts w:ascii="Arial" w:hAnsi="Arial" w:cs="Arial"/>
          <w:sz w:val="20"/>
          <w:szCs w:val="20"/>
        </w:rPr>
      </w:pPr>
    </w:p>
    <w:p w14:paraId="429797CC" w14:textId="77777777" w:rsidR="005F0365" w:rsidRPr="00EF4084" w:rsidRDefault="005F0365" w:rsidP="00EF4084">
      <w:pPr>
        <w:ind w:left="1440"/>
        <w:jc w:val="both"/>
        <w:rPr>
          <w:rFonts w:ascii="Arial" w:hAnsi="Arial" w:cs="Arial"/>
          <w:sz w:val="20"/>
          <w:szCs w:val="20"/>
        </w:rPr>
      </w:pPr>
    </w:p>
    <w:p w14:paraId="408ABCDA" w14:textId="1024F4C9" w:rsidR="00EF4084" w:rsidRPr="005F0365" w:rsidRDefault="00EF4084" w:rsidP="001D58AA">
      <w:pPr>
        <w:pStyle w:val="Heading1No"/>
        <w:ind w:left="709" w:hanging="709"/>
        <w:rPr>
          <w:sz w:val="24"/>
          <w:szCs w:val="24"/>
        </w:rPr>
      </w:pPr>
      <w:bookmarkStart w:id="20" w:name="_Toc105590461"/>
      <w:r w:rsidRPr="005F0365">
        <w:rPr>
          <w:sz w:val="24"/>
          <w:szCs w:val="24"/>
        </w:rPr>
        <w:t>Approval of New Teaching Locations</w:t>
      </w:r>
      <w:bookmarkEnd w:id="20"/>
    </w:p>
    <w:p w14:paraId="09C1E18E" w14:textId="2A6ED621" w:rsidR="001D58AA" w:rsidRDefault="001D58AA" w:rsidP="001D58AA">
      <w:pPr>
        <w:pStyle w:val="BlockNumber"/>
      </w:pPr>
      <w:r>
        <w:t>The Acad</w:t>
      </w:r>
      <w:r w:rsidR="006E3A96">
        <w:t xml:space="preserve">emic Committee will approve criteria to be adopted for the approval of new or temporary </w:t>
      </w:r>
      <w:r w:rsidR="00BE0FA1">
        <w:t xml:space="preserve">teaching locations. These must ensure that facilities provide an accessible environment that is conducive to quality learning, ensures the </w:t>
      </w:r>
      <w:r w:rsidR="00BC6E8E">
        <w:t>health, safety and wellbeing of learners and has adequate equipment available</w:t>
      </w:r>
      <w:r w:rsidR="001D7A11">
        <w:t>.</w:t>
      </w:r>
      <w:r w:rsidR="00BC6E8E">
        <w:t xml:space="preserve"> </w:t>
      </w:r>
      <w:r w:rsidR="00BE0FA1">
        <w:t xml:space="preserve"> </w:t>
      </w:r>
    </w:p>
    <w:p w14:paraId="17183A16" w14:textId="76F41D15" w:rsidR="00EF4084" w:rsidRDefault="00EF4084" w:rsidP="001D58AA">
      <w:pPr>
        <w:pStyle w:val="BlockNumber"/>
      </w:pPr>
      <w:r w:rsidRPr="00EF4084">
        <w:t>All proposed new teaching locations must be approved in accordance with the procedures set out by NZQA</w:t>
      </w:r>
      <w:r w:rsidR="001D7A11">
        <w:t xml:space="preserve"> where external approval is required.</w:t>
      </w:r>
    </w:p>
    <w:p w14:paraId="0E0CA984" w14:textId="6C78269F" w:rsidR="001D7A11" w:rsidRDefault="001D7A11" w:rsidP="001D7A11">
      <w:pPr>
        <w:pStyle w:val="BlockNumber"/>
        <w:numPr>
          <w:ilvl w:val="0"/>
          <w:numId w:val="0"/>
        </w:numPr>
        <w:ind w:left="2292"/>
      </w:pPr>
    </w:p>
    <w:p w14:paraId="586E97B3" w14:textId="77777777" w:rsidR="00862AC7" w:rsidRDefault="00862AC7" w:rsidP="001D7A11">
      <w:pPr>
        <w:pStyle w:val="BlockNumber"/>
        <w:numPr>
          <w:ilvl w:val="0"/>
          <w:numId w:val="0"/>
        </w:numPr>
        <w:ind w:left="2292"/>
      </w:pPr>
    </w:p>
    <w:p w14:paraId="1D346457" w14:textId="7BFA0FC1" w:rsidR="00142FAF" w:rsidRPr="00862AC7" w:rsidRDefault="001D7A11" w:rsidP="001D7A11">
      <w:pPr>
        <w:pStyle w:val="Heading1No"/>
        <w:rPr>
          <w:sz w:val="24"/>
          <w:szCs w:val="24"/>
        </w:rPr>
      </w:pPr>
      <w:r w:rsidRPr="00862AC7">
        <w:rPr>
          <w:sz w:val="24"/>
          <w:szCs w:val="24"/>
        </w:rPr>
        <w:tab/>
      </w:r>
      <w:bookmarkStart w:id="21" w:name="_Toc105590462"/>
      <w:r w:rsidR="001D62F7">
        <w:rPr>
          <w:sz w:val="24"/>
          <w:szCs w:val="24"/>
        </w:rPr>
        <w:t xml:space="preserve">Programme </w:t>
      </w:r>
      <w:r w:rsidR="00142FAF" w:rsidRPr="00862AC7">
        <w:rPr>
          <w:sz w:val="24"/>
          <w:szCs w:val="24"/>
        </w:rPr>
        <w:t>Delivery</w:t>
      </w:r>
      <w:bookmarkEnd w:id="21"/>
      <w:r w:rsidR="001D62F7">
        <w:rPr>
          <w:sz w:val="24"/>
          <w:szCs w:val="24"/>
        </w:rPr>
        <w:t xml:space="preserve"> </w:t>
      </w:r>
    </w:p>
    <w:p w14:paraId="0CF6420B" w14:textId="5E504EFA" w:rsidR="00D758FE" w:rsidRDefault="00142FAF" w:rsidP="00142FAF">
      <w:pPr>
        <w:pStyle w:val="BlockNumber"/>
      </w:pPr>
      <w:r>
        <w:t xml:space="preserve">All ATNZ staff </w:t>
      </w:r>
      <w:r w:rsidR="0031292B">
        <w:t xml:space="preserve">supporting </w:t>
      </w:r>
      <w:r w:rsidR="007B58BD">
        <w:t xml:space="preserve">learners will have </w:t>
      </w:r>
      <w:r w:rsidR="006A1BC9">
        <w:t xml:space="preserve">the capability required to </w:t>
      </w:r>
      <w:r w:rsidR="00D758FE">
        <w:t>effectively support learners.</w:t>
      </w:r>
    </w:p>
    <w:p w14:paraId="2C23BD34" w14:textId="4A620A13" w:rsidR="0056606F" w:rsidRDefault="00D758FE" w:rsidP="0016203E">
      <w:pPr>
        <w:pStyle w:val="BlockNumber"/>
        <w:numPr>
          <w:ilvl w:val="0"/>
          <w:numId w:val="6"/>
        </w:numPr>
      </w:pPr>
      <w:r>
        <w:t xml:space="preserve">Staff </w:t>
      </w:r>
      <w:r w:rsidR="0056606F">
        <w:t xml:space="preserve">and contractors </w:t>
      </w:r>
      <w:r>
        <w:t xml:space="preserve">involved in tutoring activity will have </w:t>
      </w:r>
      <w:r w:rsidR="002722B9">
        <w:t xml:space="preserve">capability in </w:t>
      </w:r>
      <w:r w:rsidR="0069796E">
        <w:t xml:space="preserve">effectively engaging learners, </w:t>
      </w:r>
      <w:r w:rsidR="002722B9">
        <w:t>adult education/</w:t>
      </w:r>
      <w:proofErr w:type="gramStart"/>
      <w:r w:rsidR="002722B9">
        <w:t>training</w:t>
      </w:r>
      <w:proofErr w:type="gramEnd"/>
      <w:r w:rsidR="002722B9">
        <w:t xml:space="preserve"> </w:t>
      </w:r>
      <w:r w:rsidR="005C0C38">
        <w:t xml:space="preserve">and </w:t>
      </w:r>
      <w:r w:rsidR="006D0903">
        <w:t xml:space="preserve">qualifications and/or </w:t>
      </w:r>
      <w:r w:rsidR="005C0C38">
        <w:t xml:space="preserve">discipline experience </w:t>
      </w:r>
      <w:r w:rsidR="0056606F">
        <w:t>above the level of the learners they are supporting.</w:t>
      </w:r>
    </w:p>
    <w:p w14:paraId="2E295B43" w14:textId="17A5F0A7" w:rsidR="00E37094" w:rsidRDefault="00E37094" w:rsidP="00E37094">
      <w:pPr>
        <w:pStyle w:val="BlockNumber"/>
        <w:numPr>
          <w:ilvl w:val="0"/>
          <w:numId w:val="0"/>
        </w:numPr>
        <w:ind w:left="3012"/>
      </w:pPr>
      <w:r w:rsidRPr="00E37094">
        <w:t xml:space="preserve">In the case of any </w:t>
      </w:r>
      <w:r w:rsidR="002D2E28">
        <w:t>p</w:t>
      </w:r>
      <w:r w:rsidRPr="00E37094">
        <w:t xml:space="preserve">assive </w:t>
      </w:r>
      <w:r w:rsidR="002D2E28">
        <w:t>f</w:t>
      </w:r>
      <w:r w:rsidRPr="00E37094">
        <w:t xml:space="preserve">ire </w:t>
      </w:r>
      <w:r w:rsidR="002D2E28">
        <w:t>p</w:t>
      </w:r>
      <w:r w:rsidRPr="00E37094">
        <w:t xml:space="preserve">rotection programme, the fire protection industry and the Fire Protection Association must be consulted prior to development commencing and programme design and content must reflect their input.   </w:t>
      </w:r>
    </w:p>
    <w:p w14:paraId="34A1FF2F" w14:textId="6B38D87F" w:rsidR="0056606F" w:rsidRDefault="0056606F" w:rsidP="0016203E">
      <w:pPr>
        <w:pStyle w:val="BlockNumber"/>
        <w:numPr>
          <w:ilvl w:val="0"/>
          <w:numId w:val="6"/>
        </w:numPr>
      </w:pPr>
      <w:r>
        <w:t>Staff and contractors involved in assessment activity will have capability in</w:t>
      </w:r>
      <w:r w:rsidR="0069796E">
        <w:t xml:space="preserve"> effectively engaging learners,</w:t>
      </w:r>
      <w:r>
        <w:t xml:space="preserve"> assessment practice </w:t>
      </w:r>
      <w:r w:rsidR="0019700B">
        <w:t xml:space="preserve">and qualifications </w:t>
      </w:r>
      <w:r>
        <w:t xml:space="preserve">and/or discipline experience above the level </w:t>
      </w:r>
      <w:r w:rsidR="00151846">
        <w:t>that they are assessing</w:t>
      </w:r>
      <w:r>
        <w:t>.</w:t>
      </w:r>
    </w:p>
    <w:p w14:paraId="42B152D1" w14:textId="39F0AEF3" w:rsidR="00151846" w:rsidRDefault="00151846" w:rsidP="0016203E">
      <w:pPr>
        <w:pStyle w:val="BlockNumber"/>
        <w:numPr>
          <w:ilvl w:val="0"/>
          <w:numId w:val="6"/>
        </w:numPr>
      </w:pPr>
      <w:r>
        <w:t>Staff and contractors involved in providing pastoral and/or learn</w:t>
      </w:r>
      <w:r w:rsidR="009F4C1A">
        <w:t xml:space="preserve">ing support activity will have capability in </w:t>
      </w:r>
      <w:r w:rsidR="0069796E">
        <w:t xml:space="preserve">effectively engaging learners, the support they are </w:t>
      </w:r>
      <w:r w:rsidR="009F4C1A">
        <w:t>providing</w:t>
      </w:r>
      <w:r w:rsidR="0069796E">
        <w:t xml:space="preserve"> and awareness of the specialist support available</w:t>
      </w:r>
      <w:r w:rsidR="00695D01">
        <w:t>.</w:t>
      </w:r>
      <w:r w:rsidR="0069796E">
        <w:t xml:space="preserve"> </w:t>
      </w:r>
      <w:r w:rsidR="009F4C1A">
        <w:t xml:space="preserve">  </w:t>
      </w:r>
    </w:p>
    <w:p w14:paraId="1141BFE0" w14:textId="77777777" w:rsidR="009379B2" w:rsidRDefault="009379B2" w:rsidP="009379B2">
      <w:pPr>
        <w:pStyle w:val="BlockNumber"/>
      </w:pPr>
      <w:r>
        <w:t>Tutors must ensure that learners are informed of current and proposed regulatory requirements relevant to their programme and their work practice as a graduate.</w:t>
      </w:r>
    </w:p>
    <w:p w14:paraId="226AC0E1" w14:textId="77777777" w:rsidR="009379B2" w:rsidRDefault="009379B2" w:rsidP="009379B2">
      <w:pPr>
        <w:pStyle w:val="BlockNumber"/>
        <w:numPr>
          <w:ilvl w:val="0"/>
          <w:numId w:val="0"/>
        </w:numPr>
        <w:ind w:left="2292"/>
      </w:pPr>
      <w:r>
        <w:t xml:space="preserve">For clarity, learners in passive fire protection programmes, courses or units must be fully informed of relevant regulatory requirements affecting fire protection activity.   </w:t>
      </w:r>
    </w:p>
    <w:p w14:paraId="53491047" w14:textId="77777777" w:rsidR="0082411F" w:rsidRPr="00B32186" w:rsidRDefault="0082411F" w:rsidP="0082411F">
      <w:pPr>
        <w:pStyle w:val="BlockNumber"/>
        <w:rPr>
          <w:lang w:eastAsia="en-NZ"/>
        </w:rPr>
      </w:pPr>
      <w:r w:rsidRPr="002F225B">
        <w:t xml:space="preserve">Tutors delivering </w:t>
      </w:r>
      <w:r>
        <w:t xml:space="preserve">Programmes at Level 2 </w:t>
      </w:r>
      <w:r w:rsidRPr="002F225B">
        <w:t>are required to hold</w:t>
      </w:r>
      <w:r>
        <w:t xml:space="preserve"> the</w:t>
      </w:r>
      <w:r w:rsidRPr="002F225B">
        <w:t xml:space="preserve"> </w:t>
      </w:r>
      <w:r w:rsidRPr="00B32186">
        <w:rPr>
          <w:lang w:eastAsia="en-NZ"/>
        </w:rPr>
        <w:t>New Zealand Certificate in Adult Literacy and Numeracy Education Vocational/Workplace (Level 5)</w:t>
      </w:r>
      <w:r>
        <w:rPr>
          <w:lang w:eastAsia="en-NZ"/>
        </w:rPr>
        <w:t xml:space="preserve"> or equivalent qualification acceptable to the TEC.</w:t>
      </w:r>
    </w:p>
    <w:p w14:paraId="62D4B02F" w14:textId="7B06B5D3" w:rsidR="002F0530" w:rsidRDefault="00E85DEE" w:rsidP="00911922">
      <w:pPr>
        <w:pStyle w:val="BlockNumber"/>
      </w:pPr>
      <w:r>
        <w:t xml:space="preserve">Tutors are responsible for ensuring that face to face and online tutorial activity is planned and delivered </w:t>
      </w:r>
      <w:r w:rsidR="00C7382A">
        <w:t>to effectively engage learners.</w:t>
      </w:r>
    </w:p>
    <w:p w14:paraId="761DC533" w14:textId="211A52E5" w:rsidR="00B0299E" w:rsidRDefault="00B0299E" w:rsidP="00911922">
      <w:pPr>
        <w:pStyle w:val="BlockNumber"/>
      </w:pPr>
      <w:r>
        <w:t xml:space="preserve">Learning content and delivery will </w:t>
      </w:r>
      <w:r w:rsidR="00B30642">
        <w:t xml:space="preserve">embed literacy and numeracy development for all learners. This should be </w:t>
      </w:r>
      <w:proofErr w:type="spellStart"/>
      <w:r w:rsidR="00B30642">
        <w:t>contextualised</w:t>
      </w:r>
      <w:proofErr w:type="spellEnd"/>
      <w:r w:rsidR="00B30642">
        <w:t xml:space="preserve"> to the </w:t>
      </w:r>
      <w:proofErr w:type="spellStart"/>
      <w:r w:rsidR="002C3313">
        <w:t>programme</w:t>
      </w:r>
      <w:proofErr w:type="spellEnd"/>
      <w:r w:rsidR="002C3313">
        <w:t xml:space="preserve"> or course content.</w:t>
      </w:r>
      <w:r w:rsidR="00B30642">
        <w:t xml:space="preserve"> </w:t>
      </w:r>
    </w:p>
    <w:p w14:paraId="01AEBD7F" w14:textId="4FE0976B" w:rsidR="00D81522" w:rsidRDefault="008E6434" w:rsidP="00911922">
      <w:pPr>
        <w:pStyle w:val="BlockNumber"/>
      </w:pPr>
      <w:r>
        <w:t>Learner feedback will</w:t>
      </w:r>
      <w:r w:rsidR="00BC6AD0">
        <w:t xml:space="preserve"> be sought and </w:t>
      </w:r>
      <w:r w:rsidR="002D257F">
        <w:t xml:space="preserve">will </w:t>
      </w:r>
      <w:r w:rsidR="00BC6AD0">
        <w:t xml:space="preserve">inform </w:t>
      </w:r>
      <w:r w:rsidR="00677B7B">
        <w:t>evaluative reviews of programmes, courses and of staff</w:t>
      </w:r>
      <w:r w:rsidR="00A943FE">
        <w:t>.</w:t>
      </w:r>
    </w:p>
    <w:p w14:paraId="3EFC97F4" w14:textId="77777777" w:rsidR="00984C7D" w:rsidRDefault="00FA59B8" w:rsidP="00911922">
      <w:pPr>
        <w:pStyle w:val="BlockNumber"/>
      </w:pPr>
      <w:r>
        <w:t xml:space="preserve">Programmes and courses will be delivered </w:t>
      </w:r>
      <w:r w:rsidR="004614C9">
        <w:t xml:space="preserve">in accordance with the delivery described and approved in the Programme Document. </w:t>
      </w:r>
      <w:proofErr w:type="gramStart"/>
      <w:r w:rsidR="00467E63">
        <w:t xml:space="preserve">In particular, </w:t>
      </w:r>
      <w:r w:rsidR="00153345">
        <w:t>this</w:t>
      </w:r>
      <w:proofErr w:type="gramEnd"/>
      <w:r w:rsidR="00153345">
        <w:t xml:space="preserve"> applies to </w:t>
      </w:r>
      <w:r w:rsidR="00467E63">
        <w:t xml:space="preserve">modes of delivery that specify </w:t>
      </w:r>
      <w:r w:rsidR="00153345">
        <w:t>the number of learning hours to be ‘delivered</w:t>
      </w:r>
      <w:r w:rsidR="004C49BE">
        <w:t>’. In modes where the number of learning hours to be delivered is not specified</w:t>
      </w:r>
      <w:r w:rsidR="004A4BCB">
        <w:t xml:space="preserve">, </w:t>
      </w:r>
      <w:proofErr w:type="spellStart"/>
      <w:r w:rsidR="004A4BCB">
        <w:t>eg</w:t>
      </w:r>
      <w:proofErr w:type="spellEnd"/>
      <w:r w:rsidR="004A4BCB">
        <w:t>, online and work</w:t>
      </w:r>
      <w:r w:rsidR="002C3313">
        <w:t>-</w:t>
      </w:r>
      <w:r w:rsidR="004A4BCB">
        <w:t xml:space="preserve">based learning, programme documents must clearly explain </w:t>
      </w:r>
      <w:r w:rsidR="00E528D8">
        <w:t xml:space="preserve">the approach by which learning activity is mapped to the </w:t>
      </w:r>
      <w:r w:rsidR="00111427">
        <w:t>learning hours approved for the programme.</w:t>
      </w:r>
      <w:r w:rsidR="004C49BE">
        <w:t xml:space="preserve"> </w:t>
      </w:r>
      <w:r w:rsidR="00153345">
        <w:t xml:space="preserve"> </w:t>
      </w:r>
    </w:p>
    <w:p w14:paraId="74C9B667" w14:textId="77777777" w:rsidR="001F67BE" w:rsidRDefault="00837C3A" w:rsidP="00911922">
      <w:pPr>
        <w:pStyle w:val="BlockNumber"/>
      </w:pPr>
      <w:r>
        <w:t xml:space="preserve">Learning and assessment that requires learners to undertake prescribed electrical work </w:t>
      </w:r>
      <w:r w:rsidR="00813442">
        <w:t xml:space="preserve">under the </w:t>
      </w:r>
      <w:r w:rsidR="00813442" w:rsidRPr="00813442">
        <w:t>Electricity Act 1992 and the Electricity (Safety) Regulations 2010</w:t>
      </w:r>
      <w:r w:rsidR="00813442">
        <w:t xml:space="preserve"> must be </w:t>
      </w:r>
      <w:r w:rsidR="00B120EB">
        <w:t xml:space="preserve">supervised by an </w:t>
      </w:r>
      <w:proofErr w:type="spellStart"/>
      <w:r w:rsidR="00B120EB">
        <w:t>Authorised</w:t>
      </w:r>
      <w:proofErr w:type="spellEnd"/>
      <w:r w:rsidR="00B120EB">
        <w:t xml:space="preserve"> Person as specified by these </w:t>
      </w:r>
      <w:r w:rsidR="000F64D2">
        <w:t xml:space="preserve">regulatory requirements. ATNZ will ensure that </w:t>
      </w:r>
      <w:r w:rsidR="0049529A">
        <w:t xml:space="preserve">these supervisory requirements will be satisfied as part of the </w:t>
      </w:r>
      <w:r w:rsidR="00874EF7">
        <w:t xml:space="preserve">workplace capacity check required by section 8.5 of the ATNZ QMS System before </w:t>
      </w:r>
      <w:r w:rsidR="00874EF7">
        <w:lastRenderedPageBreak/>
        <w:t>ent</w:t>
      </w:r>
      <w:r w:rsidR="00C336B7">
        <w:t xml:space="preserve">ering into a Training Agreement with a learner and will require the verification of the </w:t>
      </w:r>
      <w:proofErr w:type="spellStart"/>
      <w:r w:rsidR="00C336B7">
        <w:t>Authorised</w:t>
      </w:r>
      <w:proofErr w:type="spellEnd"/>
      <w:r w:rsidR="00C336B7">
        <w:t xml:space="preserve"> Person </w:t>
      </w:r>
      <w:r w:rsidR="00D84292">
        <w:t xml:space="preserve">for any assessment activity involving </w:t>
      </w:r>
      <w:r w:rsidR="004B3A07">
        <w:t>prescribed electrical work.</w:t>
      </w:r>
      <w:r w:rsidR="00D84292">
        <w:t xml:space="preserve"> </w:t>
      </w:r>
    </w:p>
    <w:p w14:paraId="4333C4C3" w14:textId="730A2FC0" w:rsidR="00142FAF" w:rsidRDefault="00700F28" w:rsidP="00911922">
      <w:pPr>
        <w:pStyle w:val="BlockNumber"/>
      </w:pPr>
      <w:r>
        <w:t xml:space="preserve">The First Aid components of </w:t>
      </w:r>
      <w:r w:rsidR="00D42417">
        <w:t xml:space="preserve">any programmes </w:t>
      </w:r>
      <w:r w:rsidR="0070401A">
        <w:t>including first aid unit standards or content will be completed by enrolling ATNZ learners in publicly offered courses</w:t>
      </w:r>
      <w:r w:rsidR="0007474D">
        <w:t>. ATNZ will ensure that any providers who deliver this training hold their own Consent to Assess</w:t>
      </w:r>
      <w:r w:rsidR="00E24C66">
        <w:t xml:space="preserve">, will </w:t>
      </w:r>
      <w:r w:rsidR="00923E62">
        <w:t xml:space="preserve">directly </w:t>
      </w:r>
      <w:r w:rsidR="00E24C66">
        <w:t>report the unit standard outcomes to NZQA and will maintain</w:t>
      </w:r>
      <w:r w:rsidR="00D51E4C">
        <w:t xml:space="preserve"> all required assessment evidence under NZQA rules and </w:t>
      </w:r>
      <w:proofErr w:type="spellStart"/>
      <w:r w:rsidR="00CA5240">
        <w:t>Toit</w:t>
      </w:r>
      <w:r w:rsidR="00CA5240">
        <w:rPr>
          <w:rFonts w:cs="Arial"/>
        </w:rPr>
        <w:t>ū</w:t>
      </w:r>
      <w:proofErr w:type="spellEnd"/>
      <w:r w:rsidR="00CA5240">
        <w:t xml:space="preserve"> </w:t>
      </w:r>
      <w:proofErr w:type="spellStart"/>
      <w:r w:rsidR="00CA5240">
        <w:t>te</w:t>
      </w:r>
      <w:proofErr w:type="spellEnd"/>
      <w:r w:rsidR="00CA5240">
        <w:t xml:space="preserve"> </w:t>
      </w:r>
      <w:proofErr w:type="spellStart"/>
      <w:r w:rsidR="00CA5240">
        <w:t>Waiora</w:t>
      </w:r>
      <w:proofErr w:type="spellEnd"/>
      <w:r w:rsidR="00CA5240">
        <w:t xml:space="preserve"> external moderation requirements. </w:t>
      </w:r>
      <w:r w:rsidR="00D51E4C">
        <w:t xml:space="preserve"> </w:t>
      </w:r>
      <w:r w:rsidR="00E24C66">
        <w:t xml:space="preserve">  </w:t>
      </w:r>
      <w:r w:rsidR="0007474D">
        <w:t xml:space="preserve"> </w:t>
      </w:r>
      <w:r w:rsidR="00813442">
        <w:rPr>
          <w:i/>
          <w:iCs/>
        </w:rPr>
        <w:t xml:space="preserve"> </w:t>
      </w:r>
      <w:r w:rsidR="00467E63">
        <w:t xml:space="preserve"> </w:t>
      </w:r>
      <w:r w:rsidR="0031292B">
        <w:t xml:space="preserve"> </w:t>
      </w:r>
    </w:p>
    <w:p w14:paraId="65DCFC2D" w14:textId="77777777" w:rsidR="009379B2" w:rsidRDefault="009379B2" w:rsidP="00111427">
      <w:pPr>
        <w:pStyle w:val="BlockNumber"/>
        <w:numPr>
          <w:ilvl w:val="0"/>
          <w:numId w:val="0"/>
        </w:numPr>
        <w:ind w:left="2292"/>
      </w:pPr>
    </w:p>
    <w:p w14:paraId="288E2B66" w14:textId="0E980600" w:rsidR="001D7A11" w:rsidRPr="001D62F7" w:rsidRDefault="001D7A11" w:rsidP="001D62F7">
      <w:pPr>
        <w:pStyle w:val="Heading1No"/>
        <w:ind w:left="567" w:hanging="567"/>
        <w:rPr>
          <w:sz w:val="24"/>
          <w:szCs w:val="48"/>
        </w:rPr>
      </w:pPr>
      <w:bookmarkStart w:id="22" w:name="_Toc105590463"/>
      <w:r w:rsidRPr="001D62F7">
        <w:rPr>
          <w:sz w:val="24"/>
          <w:szCs w:val="48"/>
        </w:rPr>
        <w:t>Work</w:t>
      </w:r>
      <w:r w:rsidR="007B07C0">
        <w:rPr>
          <w:sz w:val="24"/>
          <w:szCs w:val="48"/>
        </w:rPr>
        <w:t>-</w:t>
      </w:r>
      <w:r w:rsidRPr="001D62F7">
        <w:rPr>
          <w:sz w:val="24"/>
          <w:szCs w:val="48"/>
        </w:rPr>
        <w:t xml:space="preserve">based Learning </w:t>
      </w:r>
      <w:r w:rsidR="00817FB1" w:rsidRPr="001D62F7">
        <w:rPr>
          <w:sz w:val="24"/>
          <w:szCs w:val="48"/>
        </w:rPr>
        <w:t xml:space="preserve">and </w:t>
      </w:r>
      <w:r w:rsidRPr="001D62F7">
        <w:rPr>
          <w:sz w:val="24"/>
          <w:szCs w:val="48"/>
        </w:rPr>
        <w:t>Off-Site/Practical Work Component of Courses</w:t>
      </w:r>
      <w:bookmarkEnd w:id="22"/>
    </w:p>
    <w:p w14:paraId="7FCA4E4A" w14:textId="4B5992C7" w:rsidR="001D7A11" w:rsidRPr="00296EED" w:rsidRDefault="00817FB1" w:rsidP="00817FB1">
      <w:pPr>
        <w:pStyle w:val="BlockNumber"/>
        <w:rPr>
          <w:b/>
        </w:rPr>
      </w:pPr>
      <w:r>
        <w:t xml:space="preserve">Work-Based and </w:t>
      </w:r>
      <w:r w:rsidR="00A04FB0">
        <w:t>o</w:t>
      </w:r>
      <w:r w:rsidR="001D7A11" w:rsidRPr="00EF4084">
        <w:t xml:space="preserve">ff-site components of programmes must be fully integrated into programmes </w:t>
      </w:r>
      <w:r w:rsidR="00A04FB0">
        <w:t xml:space="preserve">and considered as part of approval </w:t>
      </w:r>
      <w:proofErr w:type="gramStart"/>
      <w:r w:rsidR="00A04FB0">
        <w:t>processes</w:t>
      </w:r>
      <w:proofErr w:type="gramEnd"/>
    </w:p>
    <w:p w14:paraId="6AC30FDF" w14:textId="2C7B6DB4" w:rsidR="00F84ADA" w:rsidRPr="00F84ADA" w:rsidRDefault="00296EED" w:rsidP="00817FB1">
      <w:pPr>
        <w:pStyle w:val="BlockNumber"/>
        <w:rPr>
          <w:b/>
        </w:rPr>
      </w:pPr>
      <w:r>
        <w:t xml:space="preserve">Where programmes include work-based learning components and ATNZ is not the employer, </w:t>
      </w:r>
      <w:r w:rsidR="003A125B">
        <w:t xml:space="preserve">ATNZ will undertake a check to ensure that the workplace </w:t>
      </w:r>
      <w:r w:rsidR="00045BBB">
        <w:t>provides a healthy and safe environment for the learner and one in which the learner will b</w:t>
      </w:r>
      <w:r w:rsidR="00EB2226">
        <w:t>e</w:t>
      </w:r>
      <w:r w:rsidR="00045BBB">
        <w:t xml:space="preserve"> able to complete </w:t>
      </w:r>
      <w:r w:rsidR="00EB2226">
        <w:t xml:space="preserve">the required learning. </w:t>
      </w:r>
      <w:r w:rsidR="00AE60AD">
        <w:t xml:space="preserve">In such cases, </w:t>
      </w:r>
      <w:r w:rsidR="00AB6228">
        <w:t>ATNZ will provide clear guidance to learners on the obligations of</w:t>
      </w:r>
      <w:r w:rsidR="00C35EC0">
        <w:t xml:space="preserve"> ATNZ, obligations of the employer and a mechanism for raising and addressing any concerns of the learner </w:t>
      </w:r>
      <w:r w:rsidR="00F84ADA">
        <w:t>in relation to the suitability of the workplace.</w:t>
      </w:r>
    </w:p>
    <w:p w14:paraId="613A9E1E" w14:textId="749285FF" w:rsidR="00AE60AD" w:rsidRPr="00AE60AD" w:rsidRDefault="00F84ADA" w:rsidP="00817FB1">
      <w:pPr>
        <w:pStyle w:val="BlockNumber"/>
        <w:rPr>
          <w:b/>
        </w:rPr>
      </w:pPr>
      <w:r w:rsidRPr="00EF4084">
        <w:rPr>
          <w:rFonts w:cs="Arial"/>
          <w:color w:val="auto"/>
          <w:szCs w:val="20"/>
        </w:rPr>
        <w:t xml:space="preserve">The requirements for off-site activities </w:t>
      </w:r>
      <w:r w:rsidR="00365B3A">
        <w:rPr>
          <w:rFonts w:cs="Arial"/>
          <w:color w:val="auto"/>
          <w:szCs w:val="20"/>
        </w:rPr>
        <w:t xml:space="preserve">and work-based learning </w:t>
      </w:r>
      <w:r w:rsidRPr="00EF4084">
        <w:rPr>
          <w:rFonts w:cs="Arial"/>
          <w:color w:val="auto"/>
          <w:szCs w:val="20"/>
        </w:rPr>
        <w:t>must be clearly stated in all brochures and course information.  The statement, where appropriate, will include an estimation of the costs and detail travel arrangements, clothing or equipment required including safety requisites.</w:t>
      </w:r>
      <w:r>
        <w:t xml:space="preserve"> </w:t>
      </w:r>
      <w:r w:rsidR="00AB6228">
        <w:t xml:space="preserve">  </w:t>
      </w:r>
    </w:p>
    <w:p w14:paraId="623687C4" w14:textId="68DE22DD" w:rsidR="001D7A11" w:rsidRPr="00EF4084" w:rsidRDefault="001D7A11" w:rsidP="573AB3FE">
      <w:pPr>
        <w:pStyle w:val="BlockNumber"/>
        <w:rPr>
          <w:b/>
          <w:bCs/>
        </w:rPr>
      </w:pPr>
      <w:r>
        <w:t xml:space="preserve">The </w:t>
      </w:r>
      <w:r w:rsidR="00345969">
        <w:t>PTE Manager</w:t>
      </w:r>
      <w:r>
        <w:t xml:space="preserve"> is responsible for monitoring </w:t>
      </w:r>
      <w:r w:rsidR="001C01FB">
        <w:t xml:space="preserve">that work-based and </w:t>
      </w:r>
      <w:r>
        <w:t xml:space="preserve">off-site components of all programmes </w:t>
      </w:r>
      <w:r w:rsidR="00676B2E">
        <w:t>meet the requirements of these regulation</w:t>
      </w:r>
      <w:r>
        <w:t xml:space="preserve">. </w:t>
      </w:r>
    </w:p>
    <w:p w14:paraId="17791ECF" w14:textId="2ED0CFB4" w:rsidR="00EF4084" w:rsidRDefault="00EF4084" w:rsidP="00EF4084">
      <w:pPr>
        <w:pStyle w:val="Heading2"/>
        <w:keepNext w:val="0"/>
        <w:keepLines w:val="0"/>
        <w:spacing w:before="0"/>
        <w:ind w:left="-142"/>
        <w:jc w:val="both"/>
        <w:rPr>
          <w:rFonts w:ascii="Arial" w:hAnsi="Arial" w:cs="Arial"/>
          <w:color w:val="auto"/>
          <w:sz w:val="20"/>
          <w:szCs w:val="20"/>
        </w:rPr>
      </w:pPr>
    </w:p>
    <w:p w14:paraId="1BBD09AE" w14:textId="77777777" w:rsidR="000555D7" w:rsidRPr="000555D7" w:rsidRDefault="000555D7" w:rsidP="000555D7"/>
    <w:p w14:paraId="1C9FA340" w14:textId="6071ED14" w:rsidR="00EF4084" w:rsidRPr="000555D7" w:rsidRDefault="00EF4084" w:rsidP="000555D7">
      <w:pPr>
        <w:pStyle w:val="Heading1No"/>
        <w:ind w:left="567" w:hanging="567"/>
        <w:rPr>
          <w:sz w:val="24"/>
          <w:szCs w:val="24"/>
        </w:rPr>
      </w:pPr>
      <w:bookmarkStart w:id="23" w:name="_Toc105590464"/>
      <w:r w:rsidRPr="000555D7">
        <w:rPr>
          <w:sz w:val="24"/>
          <w:szCs w:val="24"/>
        </w:rPr>
        <w:t>Academic Contracts (inc</w:t>
      </w:r>
      <w:r w:rsidR="00C120A2">
        <w:rPr>
          <w:sz w:val="24"/>
          <w:szCs w:val="24"/>
        </w:rPr>
        <w:t xml:space="preserve">. </w:t>
      </w:r>
      <w:r w:rsidRPr="000555D7">
        <w:rPr>
          <w:sz w:val="24"/>
          <w:szCs w:val="24"/>
        </w:rPr>
        <w:t>Sub-Contracting and Consortium Arrangements</w:t>
      </w:r>
      <w:r w:rsidR="00D772A4" w:rsidRPr="000555D7">
        <w:rPr>
          <w:sz w:val="24"/>
          <w:szCs w:val="24"/>
        </w:rPr>
        <w:t>)</w:t>
      </w:r>
      <w:bookmarkEnd w:id="23"/>
    </w:p>
    <w:p w14:paraId="079C9D6D" w14:textId="6FFF2D83" w:rsidR="00B83EE1" w:rsidRDefault="00D772A4" w:rsidP="00B83EE1">
      <w:pPr>
        <w:pStyle w:val="BlockNumber"/>
      </w:pPr>
      <w:r>
        <w:t xml:space="preserve">This section does not </w:t>
      </w:r>
      <w:r w:rsidR="00002176">
        <w:t>a</w:t>
      </w:r>
      <w:r>
        <w:t xml:space="preserve">pply to independent contractors engaged by ATNZ </w:t>
      </w:r>
      <w:r w:rsidR="00CC1A43">
        <w:t>and</w:t>
      </w:r>
      <w:r>
        <w:t xml:space="preserve"> effectively working under the direct </w:t>
      </w:r>
      <w:r w:rsidR="00CC1A43">
        <w:t>day-to day management of ATNZ as if they were employed staff</w:t>
      </w:r>
      <w:r w:rsidR="00D35152">
        <w:t xml:space="preserve">, whether this be in </w:t>
      </w:r>
      <w:r w:rsidR="00E92E5C">
        <w:t>academic delivery or assessment roles</w:t>
      </w:r>
      <w:r w:rsidR="00B83EE1">
        <w:t>.</w:t>
      </w:r>
      <w:r w:rsidR="00B83EE1">
        <w:br/>
      </w:r>
      <w:r w:rsidR="00B83EE1">
        <w:br/>
        <w:t>Subject to review by NZQA, this section does</w:t>
      </w:r>
      <w:r w:rsidR="00D35152">
        <w:t xml:space="preserve"> also not apply to the employer in workplaces where work</w:t>
      </w:r>
      <w:r w:rsidR="00E92E5C">
        <w:t>-</w:t>
      </w:r>
      <w:r w:rsidR="00D35152">
        <w:t xml:space="preserve">based learning </w:t>
      </w:r>
      <w:r w:rsidR="00E92E5C">
        <w:t>that is oc</w:t>
      </w:r>
      <w:r w:rsidR="00C40C58">
        <w:t>curring within ATNZ programmes.</w:t>
      </w:r>
      <w:r w:rsidR="00D35152">
        <w:t xml:space="preserve"> </w:t>
      </w:r>
    </w:p>
    <w:p w14:paraId="3228170A" w14:textId="0AD0CEDD" w:rsidR="00EF4084" w:rsidRPr="00EF4084" w:rsidRDefault="00EF4084" w:rsidP="00C40C58">
      <w:pPr>
        <w:pStyle w:val="BlockNumber"/>
        <w:rPr>
          <w:b/>
          <w:bCs/>
        </w:rPr>
      </w:pPr>
      <w:r w:rsidRPr="00EF4084">
        <w:t xml:space="preserve">All arrangements with an external organisation or third party for the delivery of learning and teaching activities (including sub-contracting and consortium arrangements) </w:t>
      </w:r>
      <w:proofErr w:type="gramStart"/>
      <w:r w:rsidRPr="00EF4084">
        <w:t>entered into</w:t>
      </w:r>
      <w:proofErr w:type="gramEnd"/>
      <w:r w:rsidRPr="00EF4084">
        <w:t xml:space="preserve"> by </w:t>
      </w:r>
      <w:r w:rsidR="00D772A4">
        <w:t xml:space="preserve">ATNZ </w:t>
      </w:r>
      <w:r w:rsidRPr="00EF4084">
        <w:t>must be described in a formal agreement between the parties involved.</w:t>
      </w:r>
    </w:p>
    <w:p w14:paraId="2FEFC672" w14:textId="5F8E0BBE" w:rsidR="00EF4084" w:rsidRPr="00EF4084" w:rsidRDefault="00EF4084" w:rsidP="009179D6">
      <w:pPr>
        <w:pStyle w:val="BlockNumber"/>
      </w:pPr>
      <w:r w:rsidRPr="00EF4084">
        <w:t>All arrangements with an external organisation or third party for the delivery of learning and teaching activities (including sub-contracting and consortium arrangements) must be established and approved in accordance with the requirements of NZQA</w:t>
      </w:r>
      <w:r w:rsidR="00C40C58">
        <w:t xml:space="preserve"> and TEC</w:t>
      </w:r>
      <w:r w:rsidRPr="00EF4084">
        <w:t>.</w:t>
      </w:r>
    </w:p>
    <w:p w14:paraId="1C9CD876" w14:textId="5540D181" w:rsidR="00EF4084" w:rsidRDefault="00EF4084" w:rsidP="00EF4084">
      <w:pPr>
        <w:pStyle w:val="ListParagraph"/>
        <w:jc w:val="both"/>
        <w:rPr>
          <w:rFonts w:ascii="Arial" w:hAnsi="Arial" w:cs="Arial"/>
          <w:sz w:val="20"/>
          <w:szCs w:val="20"/>
        </w:rPr>
      </w:pPr>
    </w:p>
    <w:p w14:paraId="32B22D63" w14:textId="77777777" w:rsidR="004C7AB9" w:rsidRPr="00EF4084" w:rsidRDefault="004C7AB9" w:rsidP="00EF4084">
      <w:pPr>
        <w:pStyle w:val="ListParagraph"/>
        <w:jc w:val="both"/>
        <w:rPr>
          <w:rFonts w:ascii="Arial" w:hAnsi="Arial" w:cs="Arial"/>
          <w:sz w:val="20"/>
          <w:szCs w:val="20"/>
        </w:rPr>
      </w:pPr>
    </w:p>
    <w:p w14:paraId="7302E22D" w14:textId="3D2435D4" w:rsidR="00EF4084" w:rsidRPr="004C7AB9" w:rsidRDefault="00EF2AF1" w:rsidP="004C7AB9">
      <w:pPr>
        <w:pStyle w:val="Heading1No"/>
        <w:ind w:left="567" w:hanging="567"/>
        <w:rPr>
          <w:sz w:val="24"/>
          <w:szCs w:val="24"/>
        </w:rPr>
      </w:pPr>
      <w:bookmarkStart w:id="24" w:name="_Toc105590465"/>
      <w:r w:rsidRPr="004C7AB9">
        <w:rPr>
          <w:sz w:val="24"/>
          <w:szCs w:val="24"/>
        </w:rPr>
        <w:t>Learn</w:t>
      </w:r>
      <w:r w:rsidR="00755258">
        <w:rPr>
          <w:sz w:val="24"/>
          <w:szCs w:val="24"/>
        </w:rPr>
        <w:t>i</w:t>
      </w:r>
      <w:r w:rsidRPr="004C7AB9">
        <w:rPr>
          <w:sz w:val="24"/>
          <w:szCs w:val="24"/>
        </w:rPr>
        <w:t>ng</w:t>
      </w:r>
      <w:r w:rsidR="004C7AB9">
        <w:rPr>
          <w:sz w:val="24"/>
          <w:szCs w:val="24"/>
        </w:rPr>
        <w:t xml:space="preserve"> and Learner </w:t>
      </w:r>
      <w:r w:rsidRPr="004C7AB9">
        <w:rPr>
          <w:sz w:val="24"/>
          <w:szCs w:val="24"/>
        </w:rPr>
        <w:t>Support</w:t>
      </w:r>
      <w:bookmarkEnd w:id="24"/>
    </w:p>
    <w:p w14:paraId="48CF4200" w14:textId="5844CD81" w:rsidR="00194718" w:rsidRPr="0046589C" w:rsidRDefault="00194718" w:rsidP="002D1569">
      <w:pPr>
        <w:pStyle w:val="BlockNumber"/>
      </w:pPr>
      <w:r w:rsidRPr="0046589C">
        <w:lastRenderedPageBreak/>
        <w:t>All learners will be assessed to identify literacy</w:t>
      </w:r>
      <w:r w:rsidR="002B764A" w:rsidRPr="0046589C">
        <w:t xml:space="preserve"> and </w:t>
      </w:r>
      <w:r w:rsidRPr="0046589C">
        <w:t xml:space="preserve">numeracy ability </w:t>
      </w:r>
      <w:r w:rsidR="002B764A" w:rsidRPr="0046589C">
        <w:t xml:space="preserve">and learning needs </w:t>
      </w:r>
      <w:r w:rsidRPr="0046589C">
        <w:t>at the beginning of the programme.</w:t>
      </w:r>
      <w:r w:rsidR="002B764A" w:rsidRPr="0046589C">
        <w:t xml:space="preserve"> All learners</w:t>
      </w:r>
      <w:r w:rsidR="0046589C" w:rsidRPr="0046589C">
        <w:t xml:space="preserve"> </w:t>
      </w:r>
      <w:r w:rsidRPr="0046589C">
        <w:t xml:space="preserve">on </w:t>
      </w:r>
      <w:r w:rsidR="00627199" w:rsidRPr="0046589C">
        <w:t xml:space="preserve">programmes at </w:t>
      </w:r>
      <w:r w:rsidR="0046589C" w:rsidRPr="0046589C">
        <w:t xml:space="preserve">or below Level 4 </w:t>
      </w:r>
      <w:r w:rsidRPr="0046589C">
        <w:t xml:space="preserve">will </w:t>
      </w:r>
      <w:r w:rsidR="00DC6145">
        <w:t xml:space="preserve">undertake this assessment through the </w:t>
      </w:r>
      <w:r w:rsidRPr="0046589C">
        <w:rPr>
          <w:color w:val="212121"/>
          <w:lang w:eastAsia="en-NZ"/>
        </w:rPr>
        <w:t>Literacy and Numeracy for Adults Assessment Too</w:t>
      </w:r>
      <w:r w:rsidR="00DC6145">
        <w:rPr>
          <w:color w:val="212121"/>
          <w:lang w:eastAsia="en-NZ"/>
        </w:rPr>
        <w:t>l</w:t>
      </w:r>
      <w:r w:rsidRPr="0046589C">
        <w:t xml:space="preserve">. </w:t>
      </w:r>
    </w:p>
    <w:p w14:paraId="48F7103A" w14:textId="10E30527" w:rsidR="00A04DAE" w:rsidRDefault="00644588" w:rsidP="002D1569">
      <w:pPr>
        <w:pStyle w:val="BlockNumber"/>
      </w:pPr>
      <w:r>
        <w:t xml:space="preserve">Learners with lower levels of literacy and numeracy </w:t>
      </w:r>
      <w:r w:rsidR="00084C6D">
        <w:t xml:space="preserve">ability </w:t>
      </w:r>
      <w:r>
        <w:t xml:space="preserve">will be screened for </w:t>
      </w:r>
      <w:r w:rsidR="00230B9C">
        <w:t>specific learning disorders</w:t>
      </w:r>
      <w:r w:rsidR="00A04DAE">
        <w:t xml:space="preserve">. </w:t>
      </w:r>
    </w:p>
    <w:p w14:paraId="728697F7" w14:textId="6E5A47C8" w:rsidR="00951918" w:rsidRDefault="00A04DAE" w:rsidP="002D1569">
      <w:pPr>
        <w:pStyle w:val="BlockNumber"/>
      </w:pPr>
      <w:r>
        <w:t>Learners</w:t>
      </w:r>
      <w:r w:rsidR="00951918">
        <w:t xml:space="preserve"> will be requested to declare any known disability </w:t>
      </w:r>
      <w:r w:rsidR="00DB0367">
        <w:t xml:space="preserve">that might impact learning </w:t>
      </w:r>
      <w:r w:rsidR="00951918">
        <w:t>at enrolment</w:t>
      </w:r>
      <w:r w:rsidR="00E268AB">
        <w:t>.</w:t>
      </w:r>
    </w:p>
    <w:p w14:paraId="5EBFEC59" w14:textId="5E8C9262" w:rsidR="003A6A40" w:rsidRDefault="00E268AB" w:rsidP="002D1569">
      <w:pPr>
        <w:pStyle w:val="BlockNumber"/>
      </w:pPr>
      <w:r>
        <w:t xml:space="preserve">ATNZ staff in roles </w:t>
      </w:r>
      <w:r w:rsidR="0092581E">
        <w:t xml:space="preserve">that engage directly with learners will </w:t>
      </w:r>
      <w:r w:rsidR="00215158">
        <w:t xml:space="preserve">have </w:t>
      </w:r>
      <w:r w:rsidR="00A672D4">
        <w:t>receive</w:t>
      </w:r>
      <w:r w:rsidR="00215158">
        <w:t>d</w:t>
      </w:r>
      <w:r w:rsidR="00A672D4">
        <w:t xml:space="preserve"> training i</w:t>
      </w:r>
      <w:r w:rsidR="00215158">
        <w:t>n</w:t>
      </w:r>
      <w:r w:rsidR="00A672D4">
        <w:t xml:space="preserve"> </w:t>
      </w:r>
      <w:proofErr w:type="spellStart"/>
      <w:r w:rsidR="00215158">
        <w:t>recognising</w:t>
      </w:r>
      <w:proofErr w:type="spellEnd"/>
      <w:r w:rsidR="00215158">
        <w:t xml:space="preserve"> disabilities </w:t>
      </w:r>
      <w:r w:rsidR="006E02B4">
        <w:t xml:space="preserve">and/or learning challenges </w:t>
      </w:r>
      <w:r w:rsidR="00694031">
        <w:t xml:space="preserve">and will refer any suspected </w:t>
      </w:r>
      <w:r w:rsidR="00165820">
        <w:t xml:space="preserve">undeclared disability </w:t>
      </w:r>
      <w:r w:rsidR="00527D99">
        <w:t xml:space="preserve">or learning challenge </w:t>
      </w:r>
      <w:r w:rsidR="00165820">
        <w:t>to the Learning Support Manager and/or discuss this with the learner</w:t>
      </w:r>
      <w:r w:rsidR="003A6A40">
        <w:t>.</w:t>
      </w:r>
    </w:p>
    <w:p w14:paraId="57103995" w14:textId="67E6ED74" w:rsidR="000D2DAD" w:rsidRDefault="000D2DAD" w:rsidP="002D1569">
      <w:pPr>
        <w:pStyle w:val="BlockNumber"/>
      </w:pPr>
      <w:r>
        <w:t>An individual support plan will be developed for learne</w:t>
      </w:r>
      <w:r w:rsidR="0044577F">
        <w:t xml:space="preserve">rs identified </w:t>
      </w:r>
      <w:r w:rsidR="00125745">
        <w:t>as having disability, learning challenges or specific learning disorders.</w:t>
      </w:r>
      <w:r>
        <w:t xml:space="preserve"> </w:t>
      </w:r>
    </w:p>
    <w:p w14:paraId="0E16D6E2" w14:textId="3890EA62" w:rsidR="00E437FB" w:rsidRDefault="00194718" w:rsidP="002D1569">
      <w:pPr>
        <w:pStyle w:val="BlockNumber"/>
      </w:pPr>
      <w:r w:rsidRPr="002F225B">
        <w:t xml:space="preserve">Learning support </w:t>
      </w:r>
      <w:r w:rsidR="00D02797">
        <w:t>will be a</w:t>
      </w:r>
      <w:r w:rsidRPr="002F225B">
        <w:t>vailable to all learners</w:t>
      </w:r>
      <w:r w:rsidR="00E437FB">
        <w:t>.</w:t>
      </w:r>
    </w:p>
    <w:p w14:paraId="5F58B773" w14:textId="77777777" w:rsidR="00E14343" w:rsidRDefault="00E437FB" w:rsidP="002D1569">
      <w:pPr>
        <w:pStyle w:val="BlockNumber"/>
      </w:pPr>
      <w:proofErr w:type="spellStart"/>
      <w:r>
        <w:t>Specialised</w:t>
      </w:r>
      <w:proofErr w:type="spellEnd"/>
      <w:r>
        <w:t xml:space="preserve"> learning </w:t>
      </w:r>
      <w:r w:rsidR="00D767E1">
        <w:t xml:space="preserve">support may be </w:t>
      </w:r>
      <w:proofErr w:type="spellStart"/>
      <w:r w:rsidR="00194718" w:rsidRPr="002F225B">
        <w:t>prioritised</w:t>
      </w:r>
      <w:proofErr w:type="spellEnd"/>
      <w:r w:rsidR="00194718" w:rsidRPr="002F225B">
        <w:t xml:space="preserve"> and allocated based on need and available resources.</w:t>
      </w:r>
      <w:r w:rsidR="00D767E1">
        <w:t xml:space="preserve"> W</w:t>
      </w:r>
      <w:r w:rsidR="00334245">
        <w:t xml:space="preserve">here </w:t>
      </w:r>
      <w:r w:rsidR="00962FF8">
        <w:t xml:space="preserve">support </w:t>
      </w:r>
      <w:proofErr w:type="spellStart"/>
      <w:r w:rsidR="00962FF8">
        <w:t>ca</w:t>
      </w:r>
      <w:r w:rsidR="00032CF7">
        <w:t>n</w:t>
      </w:r>
      <w:r w:rsidR="00962FF8">
        <w:t xml:space="preserve"> not</w:t>
      </w:r>
      <w:proofErr w:type="spellEnd"/>
      <w:r w:rsidR="00962FF8">
        <w:t xml:space="preserve"> be offered within available resources, ATNZ will ensure that the learner is referred to</w:t>
      </w:r>
      <w:r w:rsidR="00032CF7">
        <w:t xml:space="preserve"> suitable external support.</w:t>
      </w:r>
      <w:r w:rsidR="00962FF8">
        <w:t xml:space="preserve"> </w:t>
      </w:r>
    </w:p>
    <w:p w14:paraId="07C3C2F0" w14:textId="720AA8EA" w:rsidR="00194718" w:rsidRDefault="00194718" w:rsidP="00E14343">
      <w:pPr>
        <w:pStyle w:val="ListParagraph"/>
        <w:spacing w:after="120" w:line="240" w:lineRule="auto"/>
        <w:ind w:left="1702"/>
        <w:contextualSpacing w:val="0"/>
        <w:rPr>
          <w:rFonts w:ascii="Arial" w:hAnsi="Arial" w:cs="Arial"/>
          <w:sz w:val="20"/>
          <w:szCs w:val="20"/>
        </w:rPr>
      </w:pPr>
    </w:p>
    <w:p w14:paraId="1DFF1025" w14:textId="5D1B2E16" w:rsidR="00EE5E44" w:rsidRDefault="00EE5E44" w:rsidP="00E14343">
      <w:pPr>
        <w:pStyle w:val="ListParagraph"/>
        <w:spacing w:after="120" w:line="240" w:lineRule="auto"/>
        <w:ind w:left="1702"/>
        <w:contextualSpacing w:val="0"/>
        <w:rPr>
          <w:rFonts w:ascii="Arial" w:hAnsi="Arial" w:cs="Arial"/>
          <w:sz w:val="20"/>
          <w:szCs w:val="20"/>
        </w:rPr>
      </w:pPr>
    </w:p>
    <w:p w14:paraId="67CADA71" w14:textId="3D3B66DE" w:rsidR="00194718" w:rsidRPr="004C7AB9" w:rsidRDefault="00E14343" w:rsidP="004C7AB9">
      <w:pPr>
        <w:pStyle w:val="Heading1No"/>
        <w:ind w:left="567" w:hanging="567"/>
        <w:rPr>
          <w:sz w:val="24"/>
          <w:szCs w:val="24"/>
        </w:rPr>
      </w:pPr>
      <w:r w:rsidRPr="004C7AB9">
        <w:rPr>
          <w:sz w:val="24"/>
          <w:szCs w:val="24"/>
        </w:rPr>
        <w:t xml:space="preserve"> </w:t>
      </w:r>
      <w:bookmarkStart w:id="25" w:name="_Toc105590466"/>
      <w:r w:rsidRPr="004C7AB9">
        <w:rPr>
          <w:sz w:val="24"/>
          <w:szCs w:val="24"/>
        </w:rPr>
        <w:t>Assessment and Moderation</w:t>
      </w:r>
      <w:bookmarkEnd w:id="25"/>
    </w:p>
    <w:p w14:paraId="430C5032" w14:textId="33F5AFF4" w:rsidR="00733A3D" w:rsidRDefault="00733A3D" w:rsidP="00733A3D">
      <w:pPr>
        <w:pStyle w:val="Heading2No"/>
      </w:pPr>
      <w:bookmarkStart w:id="26" w:name="_Toc374956677"/>
      <w:r>
        <w:t>Assessment P</w:t>
      </w:r>
      <w:r w:rsidR="00B45D46">
        <w:t>olicy</w:t>
      </w:r>
      <w:r>
        <w:t xml:space="preserve"> </w:t>
      </w:r>
    </w:p>
    <w:p w14:paraId="2E8B844F" w14:textId="5EDB18F6" w:rsidR="007E358F" w:rsidRPr="00D31C28" w:rsidRDefault="00A32739" w:rsidP="002D1569">
      <w:pPr>
        <w:pStyle w:val="BlockNumber"/>
        <w:ind w:left="2268"/>
      </w:pPr>
      <w:r>
        <w:t>A</w:t>
      </w:r>
      <w:r w:rsidR="007E358F" w:rsidRPr="00D31C28">
        <w:t>ssessment must:</w:t>
      </w:r>
    </w:p>
    <w:p w14:paraId="395FA67D" w14:textId="07A01A66" w:rsidR="007E358F" w:rsidRPr="00D31C28" w:rsidRDefault="007E358F" w:rsidP="002D1569">
      <w:pPr>
        <w:pStyle w:val="ListParagraph"/>
        <w:numPr>
          <w:ilvl w:val="0"/>
          <w:numId w:val="7"/>
        </w:numPr>
        <w:spacing w:after="0" w:line="240" w:lineRule="auto"/>
        <w:ind w:left="2694"/>
        <w:rPr>
          <w:rFonts w:ascii="Arial" w:hAnsi="Arial" w:cs="Arial"/>
          <w:b/>
          <w:sz w:val="20"/>
          <w:szCs w:val="20"/>
        </w:rPr>
      </w:pPr>
      <w:bookmarkStart w:id="27" w:name="_Toc373156536"/>
      <w:bookmarkStart w:id="28" w:name="_Toc373909332"/>
      <w:bookmarkStart w:id="29" w:name="_Toc408828242"/>
      <w:r w:rsidRPr="00D31C28">
        <w:rPr>
          <w:rFonts w:ascii="Arial" w:hAnsi="Arial" w:cs="Arial"/>
          <w:sz w:val="20"/>
          <w:szCs w:val="20"/>
        </w:rPr>
        <w:t xml:space="preserve">measure </w:t>
      </w:r>
      <w:r w:rsidR="00A32739">
        <w:rPr>
          <w:rFonts w:ascii="Arial" w:hAnsi="Arial" w:cs="Arial"/>
          <w:sz w:val="20"/>
          <w:szCs w:val="20"/>
        </w:rPr>
        <w:t xml:space="preserve">learner achievement </w:t>
      </w:r>
      <w:r w:rsidRPr="00D31C28">
        <w:rPr>
          <w:rFonts w:ascii="Arial" w:hAnsi="Arial" w:cs="Arial"/>
          <w:sz w:val="20"/>
          <w:szCs w:val="20"/>
        </w:rPr>
        <w:t>against the learning outcomes of the course</w:t>
      </w:r>
      <w:r w:rsidR="003F4295">
        <w:rPr>
          <w:rFonts w:ascii="Arial" w:hAnsi="Arial" w:cs="Arial"/>
          <w:sz w:val="20"/>
          <w:szCs w:val="20"/>
        </w:rPr>
        <w:t xml:space="preserve"> or outcomes of the assessment standard</w:t>
      </w:r>
      <w:r w:rsidR="00C73A40">
        <w:rPr>
          <w:rFonts w:ascii="Arial" w:hAnsi="Arial" w:cs="Arial"/>
          <w:sz w:val="20"/>
          <w:szCs w:val="20"/>
        </w:rPr>
        <w:t xml:space="preserve"> in a valid and reliable </w:t>
      </w:r>
      <w:proofErr w:type="gramStart"/>
      <w:r w:rsidR="007C376D">
        <w:rPr>
          <w:rFonts w:ascii="Arial" w:hAnsi="Arial" w:cs="Arial"/>
          <w:sz w:val="20"/>
          <w:szCs w:val="20"/>
        </w:rPr>
        <w:t>approach</w:t>
      </w:r>
      <w:r w:rsidRPr="00D31C28">
        <w:rPr>
          <w:rFonts w:ascii="Arial" w:hAnsi="Arial" w:cs="Arial"/>
          <w:sz w:val="20"/>
          <w:szCs w:val="20"/>
        </w:rPr>
        <w:t>;</w:t>
      </w:r>
      <w:bookmarkEnd w:id="27"/>
      <w:bookmarkEnd w:id="28"/>
      <w:bookmarkEnd w:id="29"/>
      <w:proofErr w:type="gramEnd"/>
    </w:p>
    <w:p w14:paraId="2582D072" w14:textId="779708E2" w:rsidR="007E358F" w:rsidRPr="00D31C28" w:rsidRDefault="007E358F" w:rsidP="002D1569">
      <w:pPr>
        <w:pStyle w:val="ListParagraph"/>
        <w:numPr>
          <w:ilvl w:val="0"/>
          <w:numId w:val="7"/>
        </w:numPr>
        <w:spacing w:after="0" w:line="240" w:lineRule="auto"/>
        <w:ind w:left="2694"/>
        <w:rPr>
          <w:rFonts w:ascii="Arial" w:hAnsi="Arial" w:cs="Arial"/>
          <w:b/>
          <w:sz w:val="20"/>
          <w:szCs w:val="20"/>
        </w:rPr>
      </w:pPr>
      <w:bookmarkStart w:id="30" w:name="_Toc373156537"/>
      <w:bookmarkStart w:id="31" w:name="_Toc373909333"/>
      <w:bookmarkStart w:id="32" w:name="_Toc408828243"/>
      <w:r w:rsidRPr="00D31C28">
        <w:rPr>
          <w:rFonts w:ascii="Arial" w:hAnsi="Arial" w:cs="Arial"/>
          <w:sz w:val="20"/>
          <w:szCs w:val="20"/>
        </w:rPr>
        <w:t>include opportunities for students to obtain formative feedback within the</w:t>
      </w:r>
      <w:r w:rsidR="003F4295">
        <w:rPr>
          <w:rFonts w:ascii="Arial" w:hAnsi="Arial" w:cs="Arial"/>
          <w:sz w:val="20"/>
          <w:szCs w:val="20"/>
        </w:rPr>
        <w:t>ir</w:t>
      </w:r>
      <w:r w:rsidRPr="00D31C28">
        <w:rPr>
          <w:rFonts w:ascii="Arial" w:hAnsi="Arial" w:cs="Arial"/>
          <w:sz w:val="20"/>
          <w:szCs w:val="20"/>
        </w:rPr>
        <w:t xml:space="preserve"> </w:t>
      </w:r>
      <w:r w:rsidR="003F4295">
        <w:rPr>
          <w:rFonts w:ascii="Arial" w:hAnsi="Arial" w:cs="Arial"/>
          <w:sz w:val="20"/>
          <w:szCs w:val="20"/>
        </w:rPr>
        <w:t xml:space="preserve">programme or </w:t>
      </w:r>
      <w:r w:rsidRPr="00D31C28">
        <w:rPr>
          <w:rFonts w:ascii="Arial" w:hAnsi="Arial" w:cs="Arial"/>
          <w:sz w:val="20"/>
          <w:szCs w:val="20"/>
        </w:rPr>
        <w:t xml:space="preserve">course to support summative </w:t>
      </w:r>
      <w:proofErr w:type="gramStart"/>
      <w:r w:rsidRPr="00D31C28">
        <w:rPr>
          <w:rFonts w:ascii="Arial" w:hAnsi="Arial" w:cs="Arial"/>
          <w:sz w:val="20"/>
          <w:szCs w:val="20"/>
        </w:rPr>
        <w:t>assessment</w:t>
      </w:r>
      <w:bookmarkEnd w:id="30"/>
      <w:r w:rsidRPr="00D31C28">
        <w:rPr>
          <w:rFonts w:ascii="Arial" w:hAnsi="Arial" w:cs="Arial"/>
          <w:sz w:val="20"/>
          <w:szCs w:val="20"/>
        </w:rPr>
        <w:t>;</w:t>
      </w:r>
      <w:bookmarkEnd w:id="31"/>
      <w:bookmarkEnd w:id="32"/>
      <w:proofErr w:type="gramEnd"/>
    </w:p>
    <w:p w14:paraId="14B9E10D" w14:textId="6E61D8AA" w:rsidR="00A13ABB" w:rsidRPr="00A13ABB" w:rsidRDefault="007E358F" w:rsidP="002D1569">
      <w:pPr>
        <w:pStyle w:val="ListParagraph"/>
        <w:numPr>
          <w:ilvl w:val="0"/>
          <w:numId w:val="7"/>
        </w:numPr>
        <w:spacing w:after="0" w:line="240" w:lineRule="auto"/>
        <w:ind w:left="2694"/>
        <w:rPr>
          <w:rFonts w:ascii="Arial" w:hAnsi="Arial" w:cs="Arial"/>
          <w:b/>
          <w:sz w:val="20"/>
          <w:szCs w:val="20"/>
        </w:rPr>
      </w:pPr>
      <w:bookmarkStart w:id="33" w:name="_Toc373156538"/>
      <w:bookmarkStart w:id="34" w:name="_Toc373909334"/>
      <w:bookmarkStart w:id="35" w:name="_Toc408828244"/>
      <w:r w:rsidRPr="00A13ABB">
        <w:rPr>
          <w:rFonts w:ascii="Arial" w:hAnsi="Arial" w:cs="Arial"/>
          <w:sz w:val="20"/>
          <w:szCs w:val="20"/>
        </w:rPr>
        <w:t xml:space="preserve">assist the development and progress of students’ learning during the </w:t>
      </w:r>
      <w:r w:rsidR="00AF5DE0" w:rsidRPr="00A13ABB">
        <w:rPr>
          <w:rFonts w:ascii="Arial" w:hAnsi="Arial" w:cs="Arial"/>
          <w:sz w:val="20"/>
          <w:szCs w:val="20"/>
        </w:rPr>
        <w:t xml:space="preserve">programme or </w:t>
      </w:r>
      <w:proofErr w:type="gramStart"/>
      <w:r w:rsidRPr="00A13ABB">
        <w:rPr>
          <w:rFonts w:ascii="Arial" w:hAnsi="Arial" w:cs="Arial"/>
          <w:sz w:val="20"/>
          <w:szCs w:val="20"/>
        </w:rPr>
        <w:t>course</w:t>
      </w:r>
      <w:bookmarkEnd w:id="33"/>
      <w:r w:rsidRPr="00A13ABB">
        <w:rPr>
          <w:rFonts w:ascii="Arial" w:hAnsi="Arial" w:cs="Arial"/>
          <w:sz w:val="20"/>
          <w:szCs w:val="20"/>
        </w:rPr>
        <w:t>;</w:t>
      </w:r>
      <w:bookmarkEnd w:id="34"/>
      <w:bookmarkEnd w:id="35"/>
      <w:proofErr w:type="gramEnd"/>
      <w:r w:rsidR="00A13ABB" w:rsidRPr="00A13ABB">
        <w:rPr>
          <w:rFonts w:ascii="Arial" w:hAnsi="Arial" w:cs="Arial"/>
          <w:sz w:val="20"/>
          <w:szCs w:val="20"/>
        </w:rPr>
        <w:t xml:space="preserve">  </w:t>
      </w:r>
    </w:p>
    <w:p w14:paraId="19156792" w14:textId="6A378848" w:rsidR="007E358F" w:rsidRPr="00D31C28" w:rsidRDefault="007E358F" w:rsidP="002D1569">
      <w:pPr>
        <w:pStyle w:val="ListParagraph"/>
        <w:numPr>
          <w:ilvl w:val="0"/>
          <w:numId w:val="7"/>
        </w:numPr>
        <w:spacing w:after="0" w:line="240" w:lineRule="auto"/>
        <w:ind w:left="2694"/>
        <w:rPr>
          <w:rFonts w:ascii="Arial" w:hAnsi="Arial" w:cs="Arial"/>
          <w:b/>
          <w:sz w:val="20"/>
          <w:szCs w:val="20"/>
        </w:rPr>
      </w:pPr>
      <w:bookmarkStart w:id="36" w:name="_Toc373156539"/>
      <w:bookmarkStart w:id="37" w:name="_Toc373909335"/>
      <w:bookmarkStart w:id="38" w:name="_Toc408828245"/>
      <w:r w:rsidRPr="00D31C28">
        <w:rPr>
          <w:rFonts w:ascii="Arial" w:hAnsi="Arial" w:cs="Arial"/>
          <w:sz w:val="20"/>
          <w:szCs w:val="20"/>
        </w:rPr>
        <w:t xml:space="preserve">use assessment methods appropriate to the </w:t>
      </w:r>
      <w:r w:rsidR="00AF5DE0" w:rsidRPr="00D31C28">
        <w:rPr>
          <w:rFonts w:ascii="Arial" w:hAnsi="Arial" w:cs="Arial"/>
          <w:sz w:val="20"/>
          <w:szCs w:val="20"/>
        </w:rPr>
        <w:t>graduate outcomes of the programme</w:t>
      </w:r>
      <w:r w:rsidR="00AF5DE0">
        <w:rPr>
          <w:rFonts w:ascii="Arial" w:hAnsi="Arial" w:cs="Arial"/>
          <w:sz w:val="20"/>
          <w:szCs w:val="20"/>
        </w:rPr>
        <w:t xml:space="preserve">, the </w:t>
      </w:r>
      <w:r w:rsidRPr="00D31C28">
        <w:rPr>
          <w:rFonts w:ascii="Arial" w:hAnsi="Arial" w:cs="Arial"/>
          <w:sz w:val="20"/>
          <w:szCs w:val="20"/>
        </w:rPr>
        <w:t xml:space="preserve">learning outcomes of the course </w:t>
      </w:r>
      <w:r w:rsidR="00AF5DE0">
        <w:rPr>
          <w:rFonts w:ascii="Arial" w:hAnsi="Arial" w:cs="Arial"/>
          <w:sz w:val="20"/>
          <w:szCs w:val="20"/>
        </w:rPr>
        <w:t xml:space="preserve">or the outcomes of the </w:t>
      </w:r>
      <w:r w:rsidR="002101FB">
        <w:rPr>
          <w:rFonts w:ascii="Arial" w:hAnsi="Arial" w:cs="Arial"/>
          <w:sz w:val="20"/>
          <w:szCs w:val="20"/>
        </w:rPr>
        <w:t xml:space="preserve">assessment standard. </w:t>
      </w:r>
      <w:bookmarkEnd w:id="36"/>
      <w:bookmarkEnd w:id="37"/>
      <w:bookmarkEnd w:id="38"/>
      <w:r w:rsidRPr="00D31C28" w:rsidDel="00C27980">
        <w:rPr>
          <w:rFonts w:ascii="Arial" w:hAnsi="Arial" w:cs="Arial"/>
          <w:sz w:val="20"/>
          <w:szCs w:val="20"/>
        </w:rPr>
        <w:t xml:space="preserve"> </w:t>
      </w:r>
    </w:p>
    <w:p w14:paraId="653308F4" w14:textId="77777777" w:rsidR="007E358F" w:rsidRPr="00D31C28" w:rsidRDefault="007E358F" w:rsidP="002D1569">
      <w:pPr>
        <w:pStyle w:val="ListParagraph"/>
        <w:numPr>
          <w:ilvl w:val="0"/>
          <w:numId w:val="7"/>
        </w:numPr>
        <w:spacing w:after="0" w:line="240" w:lineRule="auto"/>
        <w:ind w:left="2694"/>
        <w:rPr>
          <w:rFonts w:ascii="Arial" w:hAnsi="Arial" w:cs="Arial"/>
          <w:b/>
          <w:sz w:val="20"/>
          <w:szCs w:val="20"/>
        </w:rPr>
      </w:pPr>
      <w:bookmarkStart w:id="39" w:name="_Toc373156540"/>
      <w:bookmarkStart w:id="40" w:name="_Toc373909336"/>
      <w:bookmarkStart w:id="41" w:name="_Toc408828246"/>
      <w:r w:rsidRPr="00D31C28">
        <w:rPr>
          <w:rFonts w:ascii="Arial" w:hAnsi="Arial" w:cs="Arial"/>
          <w:sz w:val="20"/>
          <w:szCs w:val="20"/>
        </w:rPr>
        <w:t>be in accordance with approved programme regulations and external regulatory or standard setting body requirements</w:t>
      </w:r>
      <w:bookmarkEnd w:id="39"/>
      <w:r w:rsidRPr="00D31C28">
        <w:rPr>
          <w:rFonts w:ascii="Arial" w:hAnsi="Arial" w:cs="Arial"/>
          <w:sz w:val="20"/>
          <w:szCs w:val="20"/>
        </w:rPr>
        <w:t>; and</w:t>
      </w:r>
      <w:bookmarkEnd w:id="40"/>
      <w:bookmarkEnd w:id="41"/>
    </w:p>
    <w:p w14:paraId="71EB6C54" w14:textId="77777777" w:rsidR="007E358F" w:rsidRPr="00D31C28" w:rsidRDefault="007E358F" w:rsidP="002D1569">
      <w:pPr>
        <w:pStyle w:val="ListParagraph"/>
        <w:numPr>
          <w:ilvl w:val="0"/>
          <w:numId w:val="7"/>
        </w:numPr>
        <w:spacing w:after="0" w:line="240" w:lineRule="auto"/>
        <w:ind w:left="2694"/>
        <w:rPr>
          <w:rFonts w:ascii="Arial" w:hAnsi="Arial" w:cs="Arial"/>
          <w:b/>
          <w:sz w:val="20"/>
          <w:szCs w:val="20"/>
        </w:rPr>
      </w:pPr>
      <w:bookmarkStart w:id="42" w:name="_Toc373156541"/>
      <w:bookmarkStart w:id="43" w:name="_Toc373909337"/>
      <w:bookmarkStart w:id="44" w:name="_Toc408828247"/>
      <w:r w:rsidRPr="00D31C28">
        <w:rPr>
          <w:rFonts w:ascii="Arial" w:hAnsi="Arial" w:cs="Arial"/>
          <w:iCs/>
          <w:sz w:val="20"/>
          <w:szCs w:val="20"/>
        </w:rPr>
        <w:t>encourage original work and minimise the potential for plagiarism.</w:t>
      </w:r>
      <w:bookmarkEnd w:id="42"/>
      <w:bookmarkEnd w:id="43"/>
      <w:bookmarkEnd w:id="44"/>
      <w:r w:rsidRPr="00D31C28">
        <w:rPr>
          <w:rFonts w:ascii="Arial" w:hAnsi="Arial" w:cs="Arial"/>
          <w:iCs/>
          <w:sz w:val="20"/>
          <w:szCs w:val="20"/>
        </w:rPr>
        <w:t xml:space="preserve">  </w:t>
      </w:r>
    </w:p>
    <w:p w14:paraId="02D16F32" w14:textId="1150C534" w:rsidR="00650172" w:rsidRDefault="00650172" w:rsidP="002D1569">
      <w:pPr>
        <w:pStyle w:val="BlockNumber"/>
        <w:ind w:left="2268" w:hanging="850"/>
      </w:pPr>
      <w:r>
        <w:t>Assessment should</w:t>
      </w:r>
      <w:r w:rsidR="00C73A40">
        <w:t>,</w:t>
      </w:r>
      <w:r>
        <w:t xml:space="preserve"> wherever</w:t>
      </w:r>
      <w:r w:rsidR="00C73A40">
        <w:t>,</w:t>
      </w:r>
      <w:r>
        <w:t xml:space="preserve"> possible be:</w:t>
      </w:r>
    </w:p>
    <w:p w14:paraId="3B5C399A" w14:textId="35081F07" w:rsidR="00650172" w:rsidRPr="00C73A40" w:rsidRDefault="002D1569" w:rsidP="002D1569">
      <w:pPr>
        <w:pStyle w:val="ListParagraph"/>
        <w:numPr>
          <w:ilvl w:val="0"/>
          <w:numId w:val="8"/>
        </w:numPr>
        <w:ind w:left="2694" w:hanging="284"/>
        <w:jc w:val="both"/>
        <w:rPr>
          <w:rFonts w:ascii="Arial" w:hAnsi="Arial" w:cs="Arial"/>
          <w:sz w:val="20"/>
          <w:szCs w:val="20"/>
        </w:rPr>
      </w:pPr>
      <w:r>
        <w:rPr>
          <w:rFonts w:ascii="Arial" w:hAnsi="Arial" w:cs="Arial"/>
          <w:sz w:val="20"/>
          <w:szCs w:val="20"/>
        </w:rPr>
        <w:t>h</w:t>
      </w:r>
      <w:r w:rsidR="00650172" w:rsidRPr="00C73A40">
        <w:rPr>
          <w:rFonts w:ascii="Arial" w:hAnsi="Arial" w:cs="Arial"/>
          <w:sz w:val="20"/>
          <w:szCs w:val="20"/>
        </w:rPr>
        <w:t>olistic</w:t>
      </w:r>
      <w:r w:rsidR="00E44194" w:rsidRPr="00C73A40">
        <w:rPr>
          <w:rFonts w:ascii="Arial" w:hAnsi="Arial" w:cs="Arial"/>
          <w:sz w:val="20"/>
          <w:szCs w:val="20"/>
        </w:rPr>
        <w:t xml:space="preserve"> in nature</w:t>
      </w:r>
      <w:r w:rsidR="00940778">
        <w:rPr>
          <w:rFonts w:ascii="Arial" w:hAnsi="Arial" w:cs="Arial"/>
          <w:sz w:val="20"/>
          <w:szCs w:val="20"/>
        </w:rPr>
        <w:t xml:space="preserve"> so that</w:t>
      </w:r>
      <w:r w:rsidR="00606BED">
        <w:rPr>
          <w:rFonts w:ascii="Arial" w:hAnsi="Arial" w:cs="Arial"/>
          <w:sz w:val="20"/>
          <w:szCs w:val="20"/>
        </w:rPr>
        <w:t xml:space="preserve"> a single piece of </w:t>
      </w:r>
      <w:r w:rsidR="00940778">
        <w:rPr>
          <w:rFonts w:ascii="Arial" w:hAnsi="Arial" w:cs="Arial"/>
          <w:sz w:val="20"/>
          <w:szCs w:val="20"/>
        </w:rPr>
        <w:t xml:space="preserve">evidence may </w:t>
      </w:r>
      <w:r w:rsidR="00606BED">
        <w:rPr>
          <w:rFonts w:ascii="Arial" w:hAnsi="Arial" w:cs="Arial"/>
          <w:sz w:val="20"/>
          <w:szCs w:val="20"/>
        </w:rPr>
        <w:t xml:space="preserve">be applied to several learning outcomes, courses or </w:t>
      </w:r>
      <w:r w:rsidR="006B0802">
        <w:rPr>
          <w:rFonts w:ascii="Arial" w:hAnsi="Arial" w:cs="Arial"/>
          <w:sz w:val="20"/>
          <w:szCs w:val="20"/>
        </w:rPr>
        <w:t xml:space="preserve">NZQF </w:t>
      </w:r>
      <w:proofErr w:type="gramStart"/>
      <w:r w:rsidR="006B0802">
        <w:rPr>
          <w:rFonts w:ascii="Arial" w:hAnsi="Arial" w:cs="Arial"/>
          <w:sz w:val="20"/>
          <w:szCs w:val="20"/>
        </w:rPr>
        <w:t>standards</w:t>
      </w:r>
      <w:proofErr w:type="gramEnd"/>
      <w:r w:rsidR="00940778">
        <w:rPr>
          <w:rFonts w:ascii="Arial" w:hAnsi="Arial" w:cs="Arial"/>
          <w:sz w:val="20"/>
          <w:szCs w:val="20"/>
        </w:rPr>
        <w:t xml:space="preserve"> </w:t>
      </w:r>
    </w:p>
    <w:p w14:paraId="32498131" w14:textId="402841F3" w:rsidR="007C376D" w:rsidRPr="00554055" w:rsidRDefault="002D1569" w:rsidP="002D1569">
      <w:pPr>
        <w:pStyle w:val="ListParagraph"/>
        <w:numPr>
          <w:ilvl w:val="0"/>
          <w:numId w:val="8"/>
        </w:numPr>
        <w:ind w:left="2694" w:hanging="284"/>
        <w:jc w:val="both"/>
        <w:rPr>
          <w:rFonts w:ascii="Arial" w:hAnsi="Arial" w:cs="Arial"/>
          <w:sz w:val="20"/>
          <w:szCs w:val="20"/>
        </w:rPr>
      </w:pPr>
      <w:r>
        <w:rPr>
          <w:rFonts w:ascii="Arial" w:hAnsi="Arial" w:cs="Arial"/>
          <w:sz w:val="20"/>
          <w:szCs w:val="20"/>
        </w:rPr>
        <w:t>u</w:t>
      </w:r>
      <w:r w:rsidR="00650172" w:rsidRPr="00554055">
        <w:rPr>
          <w:rFonts w:ascii="Arial" w:hAnsi="Arial" w:cs="Arial"/>
          <w:sz w:val="20"/>
          <w:szCs w:val="20"/>
        </w:rPr>
        <w:t>se naturally occurring work</w:t>
      </w:r>
      <w:r w:rsidR="00E44194" w:rsidRPr="00554055">
        <w:rPr>
          <w:rFonts w:ascii="Arial" w:hAnsi="Arial" w:cs="Arial"/>
          <w:sz w:val="20"/>
          <w:szCs w:val="20"/>
        </w:rPr>
        <w:t xml:space="preserve">place </w:t>
      </w:r>
      <w:proofErr w:type="gramStart"/>
      <w:r w:rsidR="00E44194" w:rsidRPr="00554055">
        <w:rPr>
          <w:rFonts w:ascii="Arial" w:hAnsi="Arial" w:cs="Arial"/>
          <w:sz w:val="20"/>
          <w:szCs w:val="20"/>
        </w:rPr>
        <w:t>evidence</w:t>
      </w:r>
      <w:proofErr w:type="gramEnd"/>
    </w:p>
    <w:p w14:paraId="7779846C" w14:textId="141D7D7D" w:rsidR="006C08B4" w:rsidRDefault="006C08B4" w:rsidP="002D1569">
      <w:pPr>
        <w:pStyle w:val="BlockNumber"/>
        <w:ind w:left="2268" w:hanging="850"/>
      </w:pPr>
      <w:r>
        <w:t xml:space="preserve">Assessment </w:t>
      </w:r>
      <w:r w:rsidR="006D7A24">
        <w:t xml:space="preserve">must be undertaken by assessors that have attained Unit Standard 4098 or equivalent training in </w:t>
      </w:r>
      <w:proofErr w:type="gramStart"/>
      <w:r w:rsidR="006D7A24">
        <w:t>standards based</w:t>
      </w:r>
      <w:proofErr w:type="gramEnd"/>
      <w:r w:rsidR="006D7A24">
        <w:t xml:space="preserve"> assessment </w:t>
      </w:r>
      <w:r w:rsidR="003446F0">
        <w:t xml:space="preserve">and who have demonstrated their understanding and capability in </w:t>
      </w:r>
      <w:r w:rsidR="00554055">
        <w:t>assessment.</w:t>
      </w:r>
      <w:r w:rsidR="006D7A24">
        <w:t xml:space="preserve"> </w:t>
      </w:r>
    </w:p>
    <w:p w14:paraId="5AB84F1D" w14:textId="4D956611" w:rsidR="00650172" w:rsidRDefault="00484589" w:rsidP="002D1569">
      <w:pPr>
        <w:pStyle w:val="BlockNumber"/>
        <w:ind w:left="2268" w:hanging="850"/>
      </w:pPr>
      <w:r w:rsidRPr="00675DC7">
        <w:lastRenderedPageBreak/>
        <w:t>The form of assessment should not disadvantage an otherwise competent learner</w:t>
      </w:r>
      <w:r w:rsidR="00675DC7" w:rsidRPr="00675DC7">
        <w:t>.</w:t>
      </w:r>
      <w:r w:rsidRPr="00675DC7">
        <w:t xml:space="preserve"> </w:t>
      </w:r>
      <w:r w:rsidR="00767FF5">
        <w:t xml:space="preserve">Any assessment may be conducted in oral or observational form where </w:t>
      </w:r>
      <w:r w:rsidR="00294074">
        <w:t>written assessment might disadvantage a learner</w:t>
      </w:r>
      <w:r w:rsidR="004D1BB9">
        <w:t xml:space="preserve">, except where the outcome being assessed specifically requires written </w:t>
      </w:r>
      <w:r w:rsidR="00DF39BF">
        <w:t>competency.</w:t>
      </w:r>
      <w:r w:rsidR="004D1BB9">
        <w:t xml:space="preserve"> </w:t>
      </w:r>
    </w:p>
    <w:p w14:paraId="6281A6C9" w14:textId="194C0520" w:rsidR="00A46517" w:rsidRDefault="008A2602" w:rsidP="00812ED7">
      <w:pPr>
        <w:pStyle w:val="Heading2No"/>
      </w:pPr>
      <w:r>
        <w:t xml:space="preserve">Related </w:t>
      </w:r>
      <w:r w:rsidR="00812ED7">
        <w:t xml:space="preserve">Assessment </w:t>
      </w:r>
      <w:r w:rsidR="001448AB">
        <w:t>Policy and Procedures</w:t>
      </w:r>
    </w:p>
    <w:p w14:paraId="2868CB76" w14:textId="36734152" w:rsidR="001448AB" w:rsidRPr="00902080" w:rsidRDefault="001448AB" w:rsidP="00902080">
      <w:pPr>
        <w:pStyle w:val="BlockNumber"/>
        <w:shd w:val="clear" w:color="auto" w:fill="FFFFFF" w:themeFill="background1"/>
        <w:ind w:left="1701" w:hanging="850"/>
      </w:pPr>
      <w:r w:rsidRPr="00902080">
        <w:t>Section 1</w:t>
      </w:r>
      <w:r w:rsidR="004A1FF6">
        <w:t>0</w:t>
      </w:r>
      <w:r w:rsidRPr="00902080">
        <w:t xml:space="preserve"> of the ATNZ Learner Regulations </w:t>
      </w:r>
      <w:r w:rsidR="001E6305" w:rsidRPr="00902080">
        <w:t>detail</w:t>
      </w:r>
      <w:r w:rsidR="00A6196F" w:rsidRPr="00902080">
        <w:t>s</w:t>
      </w:r>
      <w:r w:rsidR="001E6305" w:rsidRPr="00902080">
        <w:t xml:space="preserve"> requirements for ATNZ assessment </w:t>
      </w:r>
      <w:r w:rsidR="00DD7E07" w:rsidRPr="00902080">
        <w:t xml:space="preserve">policy </w:t>
      </w:r>
      <w:r w:rsidR="001E6305" w:rsidRPr="00902080">
        <w:t>and procedure. T</w:t>
      </w:r>
      <w:r w:rsidR="00C44930" w:rsidRPr="00902080">
        <w:t>his forms part of these Academic Regulations.</w:t>
      </w:r>
    </w:p>
    <w:p w14:paraId="60D9A405" w14:textId="277C3D3B" w:rsidR="00AE1F90" w:rsidRPr="00902080" w:rsidRDefault="008D7EEA" w:rsidP="00902080">
      <w:pPr>
        <w:pStyle w:val="BlockNumber"/>
        <w:shd w:val="clear" w:color="auto" w:fill="FFFFFF" w:themeFill="background1"/>
        <w:ind w:left="1701" w:hanging="850"/>
      </w:pPr>
      <w:r w:rsidRPr="00902080">
        <w:t>Section 1</w:t>
      </w:r>
      <w:r w:rsidR="000F26B7">
        <w:t>3</w:t>
      </w:r>
      <w:r w:rsidRPr="00902080">
        <w:t xml:space="preserve"> of the ATNZ Learner Regulations </w:t>
      </w:r>
      <w:r w:rsidR="00AB7E5A" w:rsidRPr="00902080">
        <w:t>detail</w:t>
      </w:r>
      <w:r w:rsidR="00A6196F" w:rsidRPr="00902080">
        <w:t>s</w:t>
      </w:r>
      <w:r w:rsidR="00AB7E5A" w:rsidRPr="00902080">
        <w:t xml:space="preserve"> requirements for Misconduct in Assessment and the procedures that ap</w:t>
      </w:r>
      <w:r w:rsidR="00AE1F90" w:rsidRPr="00902080">
        <w:t>ply to this. This forms part of these Academic Regulations</w:t>
      </w:r>
      <w:r w:rsidR="00E80859" w:rsidRPr="00902080">
        <w:t xml:space="preserve"> and includes requests for reconsideration of an assessment </w:t>
      </w:r>
      <w:r w:rsidR="00DF22A5" w:rsidRPr="00902080">
        <w:t>outcome</w:t>
      </w:r>
      <w:r w:rsidR="00AE1F90" w:rsidRPr="00902080">
        <w:t>.</w:t>
      </w:r>
    </w:p>
    <w:p w14:paraId="3E21D9E2" w14:textId="06BD203C" w:rsidR="00DF22A5" w:rsidRDefault="00E75B38" w:rsidP="00902080">
      <w:pPr>
        <w:pStyle w:val="BlockNumber"/>
        <w:shd w:val="clear" w:color="auto" w:fill="FFFFFF" w:themeFill="background1"/>
        <w:ind w:left="1701" w:hanging="850"/>
      </w:pPr>
      <w:r w:rsidRPr="00902080">
        <w:t>Section 21 of the ATNZ Learner regulations detail</w:t>
      </w:r>
      <w:r w:rsidR="00A6196F" w:rsidRPr="00902080">
        <w:t>s</w:t>
      </w:r>
      <w:r w:rsidRPr="00902080">
        <w:t xml:space="preserve"> requirements for </w:t>
      </w:r>
      <w:proofErr w:type="gramStart"/>
      <w:r w:rsidRPr="00902080">
        <w:t>Appeals</w:t>
      </w:r>
      <w:proofErr w:type="gramEnd"/>
      <w:r w:rsidRPr="00902080">
        <w:t xml:space="preserve">. This applies to </w:t>
      </w:r>
      <w:proofErr w:type="gramStart"/>
      <w:r w:rsidRPr="00902080">
        <w:t>Appeals</w:t>
      </w:r>
      <w:proofErr w:type="gramEnd"/>
      <w:r w:rsidRPr="00902080">
        <w:t xml:space="preserve"> of assessment decisions and forms part of these Academic Regulations</w:t>
      </w:r>
    </w:p>
    <w:p w14:paraId="208A4D87" w14:textId="74CD0291" w:rsidR="00853931" w:rsidRPr="00B45D46" w:rsidRDefault="00853931" w:rsidP="00853931">
      <w:pPr>
        <w:pStyle w:val="BlockNumber"/>
        <w:numPr>
          <w:ilvl w:val="0"/>
          <w:numId w:val="0"/>
        </w:numPr>
        <w:shd w:val="clear" w:color="auto" w:fill="FFFFFF" w:themeFill="background1"/>
        <w:ind w:left="851"/>
        <w:rPr>
          <w:szCs w:val="20"/>
        </w:rPr>
      </w:pPr>
    </w:p>
    <w:p w14:paraId="07E04FA2" w14:textId="4C12E6AC" w:rsidR="00524693" w:rsidRDefault="00176CC1" w:rsidP="00C07673">
      <w:pPr>
        <w:pStyle w:val="Heading2No"/>
      </w:pPr>
      <w:r>
        <w:t xml:space="preserve">Assessor Management </w:t>
      </w:r>
    </w:p>
    <w:p w14:paraId="46ECC0CB" w14:textId="2CE2F223" w:rsidR="004817A5" w:rsidRDefault="00AD3598" w:rsidP="008A5397">
      <w:pPr>
        <w:pStyle w:val="BlockNumber"/>
        <w:ind w:left="1701"/>
      </w:pPr>
      <w:proofErr w:type="gramStart"/>
      <w:r>
        <w:t>With the exception of</w:t>
      </w:r>
      <w:proofErr w:type="gramEnd"/>
      <w:r>
        <w:t xml:space="preserve"> assessment conducted within a block course by employees of Te P</w:t>
      </w:r>
      <w:r>
        <w:rPr>
          <w:rFonts w:cs="Arial"/>
        </w:rPr>
        <w:t>ū</w:t>
      </w:r>
      <w:r>
        <w:t xml:space="preserve">kenga, assessment in ATNZ will only be undertaken by </w:t>
      </w:r>
      <w:r w:rsidR="00747CDF">
        <w:t>ATNZ employees or independent contractors</w:t>
      </w:r>
      <w:r w:rsidR="006A180C">
        <w:t xml:space="preserve"> working under </w:t>
      </w:r>
      <w:r w:rsidR="00AF7B94">
        <w:t>the direct management of ATNZ</w:t>
      </w:r>
      <w:r w:rsidR="00747CDF">
        <w:t xml:space="preserve">. </w:t>
      </w:r>
      <w:r w:rsidR="00B92039">
        <w:t xml:space="preserve">For clarity, </w:t>
      </w:r>
      <w:r w:rsidR="006A180C">
        <w:t>ATNZ will not</w:t>
      </w:r>
      <w:r w:rsidR="00AF7B94">
        <w:t xml:space="preserve"> </w:t>
      </w:r>
      <w:proofErr w:type="spellStart"/>
      <w:r w:rsidR="00AF7B94">
        <w:t>utilise</w:t>
      </w:r>
      <w:proofErr w:type="spellEnd"/>
      <w:r w:rsidR="00AF7B94">
        <w:t xml:space="preserve"> workplace </w:t>
      </w:r>
      <w:r w:rsidR="008A313D">
        <w:t xml:space="preserve">or other third party </w:t>
      </w:r>
      <w:proofErr w:type="gramStart"/>
      <w:r w:rsidR="00AF7B94">
        <w:t>assessors</w:t>
      </w:r>
      <w:proofErr w:type="gramEnd"/>
      <w:r w:rsidR="008A313D">
        <w:t xml:space="preserve"> </w:t>
      </w:r>
    </w:p>
    <w:p w14:paraId="7E636BF3" w14:textId="196B5D73" w:rsidR="00536D95" w:rsidRDefault="00536D95" w:rsidP="008A5397">
      <w:pPr>
        <w:pStyle w:val="BlockNumber"/>
        <w:ind w:left="1701"/>
      </w:pPr>
      <w:r w:rsidRPr="00B45D46">
        <w:t>Assessment may only be undertaken by assessors that have attained unit standard 4098 or equivalent training in assessment practice and who have discipline expertise through qualifications/and or experience at a level higher than that being assessed.</w:t>
      </w:r>
    </w:p>
    <w:p w14:paraId="473133E6" w14:textId="62F374F4" w:rsidR="00536D95" w:rsidRPr="00B45D46" w:rsidRDefault="00536D95" w:rsidP="008A5397">
      <w:pPr>
        <w:pStyle w:val="BlockNumber"/>
        <w:ind w:left="1701"/>
      </w:pPr>
      <w:r w:rsidRPr="00B45D46">
        <w:t>The scope of courses or NZQF standards that an assessor may be approved to conduct will be evaluated and determined by the Academic Manager. This may be for specific courses/standards or in a Domain to a specified level.</w:t>
      </w:r>
    </w:p>
    <w:p w14:paraId="45A0EAAD" w14:textId="68DE33BB" w:rsidR="00536D95" w:rsidRPr="00B45D46" w:rsidRDefault="00C07673" w:rsidP="008A5397">
      <w:pPr>
        <w:pStyle w:val="BlockNumber"/>
        <w:ind w:left="1701"/>
      </w:pPr>
      <w:r>
        <w:t>T</w:t>
      </w:r>
      <w:r w:rsidR="00536D95" w:rsidRPr="00B45D46">
        <w:t xml:space="preserve">he Academic Manager will ensure that a list of assessors and the scope of </w:t>
      </w:r>
      <w:r>
        <w:t>a</w:t>
      </w:r>
      <w:r w:rsidR="00536D95" w:rsidRPr="00B45D46">
        <w:t xml:space="preserve">ssessment that they staff are </w:t>
      </w:r>
      <w:proofErr w:type="spellStart"/>
      <w:r w:rsidR="00536D95" w:rsidRPr="00B45D46">
        <w:t>authorised</w:t>
      </w:r>
      <w:proofErr w:type="spellEnd"/>
      <w:r w:rsidR="00536D95" w:rsidRPr="00B45D46">
        <w:t xml:space="preserve"> to assess is maintained and that formal documentation is provided to assessors granting the </w:t>
      </w:r>
      <w:proofErr w:type="spellStart"/>
      <w:r w:rsidR="00536D95" w:rsidRPr="00B45D46">
        <w:t>authorisation</w:t>
      </w:r>
      <w:proofErr w:type="spellEnd"/>
      <w:r w:rsidR="00536D95" w:rsidRPr="00B45D46">
        <w:t xml:space="preserve"> to assess these courses, NZQF standards or Domains.</w:t>
      </w:r>
    </w:p>
    <w:p w14:paraId="4957CCCF" w14:textId="23F21FDE" w:rsidR="00536D95" w:rsidRPr="00B45D46" w:rsidRDefault="00536D95" w:rsidP="008A5397">
      <w:pPr>
        <w:pStyle w:val="BlockNumber"/>
        <w:ind w:left="1701"/>
      </w:pPr>
      <w:r w:rsidRPr="00B45D46">
        <w:t xml:space="preserve">ATNZ will </w:t>
      </w:r>
      <w:proofErr w:type="spellStart"/>
      <w:r w:rsidRPr="00B45D46">
        <w:t>recognise</w:t>
      </w:r>
      <w:proofErr w:type="spellEnd"/>
      <w:r w:rsidRPr="00B45D46">
        <w:t xml:space="preserve"> the scope of assessment provided to ATNZ assessors by Competenz on the date that this procedure comes into force and will </w:t>
      </w:r>
      <w:proofErr w:type="spellStart"/>
      <w:r w:rsidRPr="00B45D46">
        <w:t>authorise</w:t>
      </w:r>
      <w:proofErr w:type="spellEnd"/>
      <w:r w:rsidRPr="00B45D46">
        <w:t xml:space="preserve"> assessors </w:t>
      </w:r>
      <w:proofErr w:type="gramStart"/>
      <w:r w:rsidRPr="00B45D46">
        <w:t>on the basis of</w:t>
      </w:r>
      <w:proofErr w:type="gramEnd"/>
      <w:r w:rsidRPr="00B45D46">
        <w:t xml:space="preserve"> that recognition.</w:t>
      </w:r>
    </w:p>
    <w:p w14:paraId="4858F27F" w14:textId="059BCBCD" w:rsidR="00536D95" w:rsidRPr="00B45D46" w:rsidRDefault="00536D95" w:rsidP="008A5397">
      <w:pPr>
        <w:pStyle w:val="BlockNumber"/>
        <w:ind w:left="1701"/>
      </w:pPr>
      <w:r w:rsidRPr="00B45D46">
        <w:t xml:space="preserve">New assessors will normally be initially </w:t>
      </w:r>
      <w:proofErr w:type="spellStart"/>
      <w:r w:rsidRPr="00B45D46">
        <w:t>authorised</w:t>
      </w:r>
      <w:proofErr w:type="spellEnd"/>
      <w:r w:rsidRPr="00B45D46">
        <w:t xml:space="preserve"> to assess only against a limited scope under a provisional </w:t>
      </w:r>
      <w:proofErr w:type="spellStart"/>
      <w:r w:rsidRPr="00B45D46">
        <w:t>authorisation</w:t>
      </w:r>
      <w:proofErr w:type="spellEnd"/>
      <w:r w:rsidRPr="00B45D46">
        <w:t xml:space="preserve">. </w:t>
      </w:r>
    </w:p>
    <w:p w14:paraId="175BCF0D" w14:textId="7216ACC7" w:rsidR="00536D95" w:rsidRPr="00B45D46" w:rsidRDefault="00536D95" w:rsidP="008A5397">
      <w:pPr>
        <w:pStyle w:val="BlockNumber"/>
        <w:ind w:left="1701"/>
      </w:pPr>
      <w:r w:rsidRPr="00B45D46">
        <w:t xml:space="preserve">A provisional scope </w:t>
      </w:r>
      <w:proofErr w:type="spellStart"/>
      <w:r w:rsidRPr="00B45D46">
        <w:t>authorisation</w:t>
      </w:r>
      <w:proofErr w:type="spellEnd"/>
      <w:r w:rsidRPr="00B45D46">
        <w:t xml:space="preserve"> can be extended and/or confirmed by the Academic Manager after review and satisfactory moderation outcomes of a minimum of 3 assessments undertaken by the assessor.    </w:t>
      </w:r>
    </w:p>
    <w:p w14:paraId="3822E231" w14:textId="5F981540" w:rsidR="00536D95" w:rsidRPr="00B45D46" w:rsidRDefault="00536D95" w:rsidP="008A5397">
      <w:pPr>
        <w:pStyle w:val="BlockNumber"/>
        <w:ind w:left="1701"/>
      </w:pPr>
      <w:r w:rsidRPr="00B45D46">
        <w:t xml:space="preserve">The </w:t>
      </w:r>
      <w:proofErr w:type="spellStart"/>
      <w:r w:rsidRPr="00B45D46">
        <w:t>authorised</w:t>
      </w:r>
      <w:proofErr w:type="spellEnd"/>
      <w:r w:rsidRPr="00B45D46">
        <w:t xml:space="preserve"> scope of any assessor may be suspended or withdrawn where ATNZ has concerns about the assessment practice of the assessor, their moderation outcomes, the outcome of complaints or appeals regarding their assessment practice or because they have not engaged sufficiently within ongoing professional development or moderation activity. </w:t>
      </w:r>
    </w:p>
    <w:p w14:paraId="2D4C3BAE" w14:textId="7AB48BB5" w:rsidR="00536D95" w:rsidRPr="00B45D46" w:rsidRDefault="00536D95" w:rsidP="008A5397">
      <w:pPr>
        <w:pStyle w:val="BlockNumber"/>
        <w:ind w:left="1701"/>
      </w:pPr>
      <w:r w:rsidRPr="00B45D46">
        <w:lastRenderedPageBreak/>
        <w:t xml:space="preserve">ATNZ will ensure that course or NZQF standard assessments undertaken by an assessor without or outside their </w:t>
      </w:r>
      <w:proofErr w:type="spellStart"/>
      <w:r w:rsidRPr="00B45D46">
        <w:t>authorised</w:t>
      </w:r>
      <w:proofErr w:type="spellEnd"/>
      <w:r w:rsidRPr="00B45D46">
        <w:t xml:space="preserve"> scope are not released or reported to NZQA. </w:t>
      </w:r>
    </w:p>
    <w:p w14:paraId="609A5FCB" w14:textId="77777777" w:rsidR="00536D95" w:rsidRPr="00B45D46" w:rsidRDefault="00536D95" w:rsidP="002D1569">
      <w:pPr>
        <w:spacing w:after="240"/>
        <w:ind w:left="2268" w:hanging="851"/>
        <w:rPr>
          <w:rFonts w:ascii="Arial" w:hAnsi="Arial" w:cs="Arial"/>
          <w:sz w:val="20"/>
          <w:szCs w:val="20"/>
        </w:rPr>
      </w:pPr>
      <w:r w:rsidRPr="00B45D46">
        <w:rPr>
          <w:rFonts w:ascii="Arial" w:hAnsi="Arial" w:cs="Arial"/>
          <w:sz w:val="20"/>
          <w:szCs w:val="20"/>
        </w:rPr>
        <w:t xml:space="preserve"> </w:t>
      </w:r>
    </w:p>
    <w:p w14:paraId="1D59E9EE" w14:textId="454BF283" w:rsidR="00536D95" w:rsidRPr="00B45D46" w:rsidRDefault="00536D95" w:rsidP="00287EAC">
      <w:pPr>
        <w:pStyle w:val="Heading2No"/>
      </w:pPr>
      <w:r w:rsidRPr="00B45D46">
        <w:t>Assessor Development</w:t>
      </w:r>
    </w:p>
    <w:p w14:paraId="1D701A9E" w14:textId="748E457F" w:rsidR="00536D95" w:rsidRPr="00B45D46" w:rsidRDefault="00536D95" w:rsidP="008A5397">
      <w:pPr>
        <w:pStyle w:val="BlockNumber"/>
        <w:ind w:left="1701"/>
      </w:pPr>
      <w:r w:rsidRPr="00B45D46">
        <w:t xml:space="preserve">New assessors will be supported to obtain Unit Standard 4098 and will undertake internal training through ATNZ’s Best Assessor Practice training programme. </w:t>
      </w:r>
    </w:p>
    <w:p w14:paraId="70B9D9FD" w14:textId="632EA76A" w:rsidR="00536D95" w:rsidRPr="00B45D46" w:rsidRDefault="00287EAC" w:rsidP="008A5397">
      <w:pPr>
        <w:pStyle w:val="BlockNumber"/>
        <w:ind w:left="1701"/>
      </w:pPr>
      <w:r>
        <w:t>New</w:t>
      </w:r>
      <w:r w:rsidR="00536D95" w:rsidRPr="00B45D46">
        <w:t xml:space="preserve"> asse</w:t>
      </w:r>
      <w:r w:rsidR="002D1569">
        <w:t>s</w:t>
      </w:r>
      <w:r w:rsidR="00536D95" w:rsidRPr="00B45D46">
        <w:t>sors will be issued with copied of ATNZ’s Assessment Handbook</w:t>
      </w:r>
    </w:p>
    <w:p w14:paraId="24ECC0C3" w14:textId="38458EE0" w:rsidR="00536D95" w:rsidRPr="00B45D46" w:rsidRDefault="00536D95" w:rsidP="008A5397">
      <w:pPr>
        <w:pStyle w:val="BlockNumber"/>
        <w:ind w:left="1701"/>
      </w:pPr>
      <w:r w:rsidRPr="00B45D46">
        <w:t xml:space="preserve">New assessors will undergo an induction and training programme under the mentoring of an experienced ATNZ assessor. This programme will ensure require the new assessor to observe a minimum of 10 assessments conducted by an </w:t>
      </w:r>
      <w:proofErr w:type="spellStart"/>
      <w:r w:rsidRPr="00B45D46">
        <w:t>authorised</w:t>
      </w:r>
      <w:proofErr w:type="spellEnd"/>
      <w:r w:rsidRPr="00B45D46">
        <w:t xml:space="preserve"> assessor and to undertake a minimum of 10 assessments under the supervision of an </w:t>
      </w:r>
      <w:proofErr w:type="spellStart"/>
      <w:r w:rsidRPr="00B45D46">
        <w:t>authorised</w:t>
      </w:r>
      <w:proofErr w:type="spellEnd"/>
      <w:r w:rsidRPr="00B45D46">
        <w:t xml:space="preserve"> assessor. </w:t>
      </w:r>
    </w:p>
    <w:p w14:paraId="29ABCA70" w14:textId="1E113743" w:rsidR="00536D95" w:rsidRPr="00B45D46" w:rsidRDefault="00536D95" w:rsidP="008A5397">
      <w:pPr>
        <w:pStyle w:val="BlockNumber"/>
        <w:ind w:left="1701"/>
      </w:pPr>
      <w:r w:rsidRPr="00B45D46">
        <w:t xml:space="preserve">New assessors must evidence their understanding of the provisions in the QMS Manual, Academic Regulations, Learner </w:t>
      </w:r>
      <w:proofErr w:type="gramStart"/>
      <w:r w:rsidRPr="00B45D46">
        <w:t>Regulations</w:t>
      </w:r>
      <w:proofErr w:type="gramEnd"/>
      <w:r w:rsidRPr="00B45D46">
        <w:t xml:space="preserve"> and these Procedures before being </w:t>
      </w:r>
      <w:proofErr w:type="spellStart"/>
      <w:r w:rsidRPr="00B45D46">
        <w:t>authorised</w:t>
      </w:r>
      <w:proofErr w:type="spellEnd"/>
      <w:r w:rsidRPr="00B45D46">
        <w:t xml:space="preserve"> to undertake assessment.</w:t>
      </w:r>
    </w:p>
    <w:p w14:paraId="3E81FD1C" w14:textId="1E68B17A" w:rsidR="00536D95" w:rsidRPr="00B45D46" w:rsidRDefault="00536D95" w:rsidP="008A5397">
      <w:pPr>
        <w:pStyle w:val="BlockNumber"/>
        <w:ind w:left="1701"/>
      </w:pPr>
      <w:r w:rsidRPr="00B45D46">
        <w:t xml:space="preserve">Provisional assessment scope may only be given by the Academic Manager on evidence of the assessor having met the requirements of </w:t>
      </w:r>
      <w:r w:rsidR="004817A5">
        <w:t>11.4.4</w:t>
      </w:r>
      <w:r w:rsidRPr="00B45D46">
        <w:t>.</w:t>
      </w:r>
    </w:p>
    <w:p w14:paraId="1BD7ED85" w14:textId="733CAD8E" w:rsidR="00536D95" w:rsidRPr="00B45D46" w:rsidRDefault="00536D95" w:rsidP="008A5397">
      <w:pPr>
        <w:pStyle w:val="BlockNumber"/>
        <w:ind w:left="1701"/>
      </w:pPr>
      <w:r w:rsidRPr="00B45D46">
        <w:t>Internal assessment practice training, workshops and peer moderation will be incorporated into ongoing practice workshops at which assessor attendance will be required. Initially, assessment practice workshops will be undertaken in every alternate fortnightly meeting of all Account Managers.</w:t>
      </w:r>
    </w:p>
    <w:p w14:paraId="45BFD2B2" w14:textId="7313CBE2" w:rsidR="00536D95" w:rsidRPr="00B45D46" w:rsidRDefault="00536D95" w:rsidP="008A5397">
      <w:pPr>
        <w:pStyle w:val="BlockNumber"/>
        <w:ind w:left="1701"/>
      </w:pPr>
      <w:r w:rsidRPr="00B45D46">
        <w:t xml:space="preserve">ATNZ assessors will be supported and encouraged to participate in any external cluster moderation or development activities arranged by WDC’s.  </w:t>
      </w:r>
    </w:p>
    <w:p w14:paraId="6B02C629" w14:textId="77777777" w:rsidR="00536D95" w:rsidRPr="00B45D46" w:rsidRDefault="00536D95" w:rsidP="00536D95">
      <w:pPr>
        <w:tabs>
          <w:tab w:val="left" w:pos="426"/>
        </w:tabs>
        <w:spacing w:after="240"/>
        <w:ind w:left="69"/>
        <w:rPr>
          <w:rFonts w:ascii="Arial" w:hAnsi="Arial" w:cs="Arial"/>
          <w:sz w:val="20"/>
          <w:szCs w:val="20"/>
        </w:rPr>
      </w:pPr>
    </w:p>
    <w:p w14:paraId="64790861" w14:textId="0DD9530E" w:rsidR="00536D95" w:rsidRPr="00B45D46" w:rsidRDefault="00536D95" w:rsidP="00B92039">
      <w:pPr>
        <w:pStyle w:val="Heading2No"/>
      </w:pPr>
      <w:r w:rsidRPr="00B45D46">
        <w:t>Reporting and Release of Assessment Results/Outcomes</w:t>
      </w:r>
    </w:p>
    <w:p w14:paraId="12436A40" w14:textId="40A16375" w:rsidR="00536D95" w:rsidRPr="00B45D46" w:rsidRDefault="00536D95" w:rsidP="002D1569">
      <w:pPr>
        <w:pStyle w:val="BlockNumber"/>
        <w:numPr>
          <w:ilvl w:val="0"/>
          <w:numId w:val="0"/>
        </w:numPr>
        <w:ind w:left="1418"/>
      </w:pPr>
      <w:r w:rsidRPr="00B45D46">
        <w:t xml:space="preserve">Before completion data is provided to NZQA for NZQF standards or course results being </w:t>
      </w:r>
      <w:proofErr w:type="spellStart"/>
      <w:r w:rsidRPr="00B45D46">
        <w:t>finalised</w:t>
      </w:r>
      <w:proofErr w:type="spellEnd"/>
      <w:r w:rsidRPr="00B45D46">
        <w:t xml:space="preserve"> and released, the Registrar shall ensure that: </w:t>
      </w:r>
    </w:p>
    <w:p w14:paraId="3F4FDA23" w14:textId="77777777" w:rsidR="00536D95" w:rsidRPr="00B45D46" w:rsidRDefault="00536D95" w:rsidP="00B92039">
      <w:pPr>
        <w:spacing w:after="120"/>
        <w:ind w:left="2268" w:hanging="425"/>
        <w:rPr>
          <w:rFonts w:ascii="Arial" w:hAnsi="Arial" w:cs="Arial"/>
          <w:sz w:val="20"/>
          <w:szCs w:val="20"/>
        </w:rPr>
      </w:pPr>
      <w:r w:rsidRPr="00B45D46">
        <w:rPr>
          <w:rFonts w:ascii="Arial" w:hAnsi="Arial" w:cs="Arial"/>
          <w:sz w:val="20"/>
          <w:szCs w:val="20"/>
        </w:rPr>
        <w:t>-</w:t>
      </w:r>
      <w:r w:rsidRPr="00B45D46">
        <w:rPr>
          <w:rFonts w:ascii="Arial" w:hAnsi="Arial" w:cs="Arial"/>
          <w:sz w:val="20"/>
          <w:szCs w:val="20"/>
        </w:rPr>
        <w:tab/>
        <w:t>the assessment has been undertaken by an assessor with the appropriate scope authorisation.</w:t>
      </w:r>
    </w:p>
    <w:p w14:paraId="75705617" w14:textId="77777777" w:rsidR="00536D95" w:rsidRPr="00B45D46" w:rsidRDefault="00536D95" w:rsidP="00B92039">
      <w:pPr>
        <w:spacing w:after="120"/>
        <w:ind w:left="2268" w:hanging="425"/>
        <w:rPr>
          <w:rFonts w:ascii="Arial" w:hAnsi="Arial" w:cs="Arial"/>
          <w:sz w:val="20"/>
          <w:szCs w:val="20"/>
        </w:rPr>
      </w:pPr>
      <w:r w:rsidRPr="00B45D46">
        <w:rPr>
          <w:rFonts w:ascii="Arial" w:hAnsi="Arial" w:cs="Arial"/>
          <w:sz w:val="20"/>
          <w:szCs w:val="20"/>
        </w:rPr>
        <w:t>-</w:t>
      </w:r>
      <w:r w:rsidRPr="00B45D46">
        <w:rPr>
          <w:rFonts w:ascii="Arial" w:hAnsi="Arial" w:cs="Arial"/>
          <w:sz w:val="20"/>
          <w:szCs w:val="20"/>
        </w:rPr>
        <w:tab/>
        <w:t>the assessment conducted is against the appropriate version of the standard</w:t>
      </w:r>
    </w:p>
    <w:p w14:paraId="71A3A757" w14:textId="77777777" w:rsidR="00536D95" w:rsidRPr="00B45D46" w:rsidRDefault="00536D95" w:rsidP="00B92039">
      <w:pPr>
        <w:spacing w:after="120"/>
        <w:ind w:left="2268" w:hanging="425"/>
        <w:rPr>
          <w:rFonts w:ascii="Arial" w:hAnsi="Arial" w:cs="Arial"/>
          <w:sz w:val="20"/>
          <w:szCs w:val="20"/>
        </w:rPr>
      </w:pPr>
      <w:r w:rsidRPr="00B45D46">
        <w:rPr>
          <w:rFonts w:ascii="Arial" w:hAnsi="Arial" w:cs="Arial"/>
          <w:sz w:val="20"/>
          <w:szCs w:val="20"/>
        </w:rPr>
        <w:t>-</w:t>
      </w:r>
      <w:r w:rsidRPr="00B45D46">
        <w:rPr>
          <w:rFonts w:ascii="Arial" w:hAnsi="Arial" w:cs="Arial"/>
          <w:sz w:val="20"/>
          <w:szCs w:val="20"/>
        </w:rPr>
        <w:tab/>
        <w:t xml:space="preserve">the NZQF standard and version against which the assessment was conducted had not expired. </w:t>
      </w:r>
    </w:p>
    <w:p w14:paraId="2E579F88" w14:textId="77777777" w:rsidR="00536D95" w:rsidRPr="00B45D46" w:rsidRDefault="00536D95" w:rsidP="00536D95">
      <w:pPr>
        <w:spacing w:after="120"/>
        <w:ind w:left="851" w:hanging="851"/>
        <w:rPr>
          <w:rFonts w:ascii="Arial" w:hAnsi="Arial" w:cs="Arial"/>
          <w:sz w:val="20"/>
          <w:szCs w:val="20"/>
        </w:rPr>
      </w:pPr>
      <w:r w:rsidRPr="00B45D46">
        <w:rPr>
          <w:rFonts w:ascii="Arial" w:hAnsi="Arial" w:cs="Arial"/>
          <w:sz w:val="20"/>
          <w:szCs w:val="20"/>
        </w:rPr>
        <w:tab/>
      </w:r>
    </w:p>
    <w:p w14:paraId="1484BD54" w14:textId="4663038C" w:rsidR="00536D95" w:rsidRPr="00B45D46" w:rsidRDefault="00536D95" w:rsidP="00B92039">
      <w:pPr>
        <w:pStyle w:val="Heading2No"/>
      </w:pPr>
      <w:r w:rsidRPr="00B45D46">
        <w:t>Conduct of Assessment</w:t>
      </w:r>
    </w:p>
    <w:p w14:paraId="435FEC19" w14:textId="1AC21C8F" w:rsidR="00536D95" w:rsidRPr="00B45D46" w:rsidRDefault="00536D95" w:rsidP="008A5397">
      <w:pPr>
        <w:pStyle w:val="BlockNumber"/>
        <w:ind w:left="1701"/>
      </w:pPr>
      <w:r w:rsidRPr="00B45D46">
        <w:t xml:space="preserve">Assessment must be conducted in accordance with </w:t>
      </w:r>
      <w:r w:rsidR="0019277F">
        <w:t xml:space="preserve">all parts of </w:t>
      </w:r>
      <w:r w:rsidR="00587366">
        <w:t>section 11</w:t>
      </w:r>
      <w:r w:rsidR="00EF141D">
        <w:t xml:space="preserve"> </w:t>
      </w:r>
      <w:r w:rsidR="00587366">
        <w:t>of these Aca</w:t>
      </w:r>
      <w:r w:rsidRPr="00B45D46">
        <w:t xml:space="preserve">demic Regulations and </w:t>
      </w:r>
      <w:r w:rsidR="00EF141D">
        <w:t xml:space="preserve">section 10 of </w:t>
      </w:r>
      <w:r w:rsidRPr="00B45D46">
        <w:t xml:space="preserve">the Learner Regulations. These provide an extensive framework for the conduct of assessment. </w:t>
      </w:r>
    </w:p>
    <w:p w14:paraId="51F157D8" w14:textId="5EB8E451" w:rsidR="00536D95" w:rsidRPr="00B45D46" w:rsidRDefault="00536D95" w:rsidP="008A5397">
      <w:pPr>
        <w:pStyle w:val="BlockNumber"/>
        <w:ind w:left="1701"/>
      </w:pPr>
      <w:r w:rsidRPr="00B45D46">
        <w:t xml:space="preserve">Assessment must normally be conducted using the correct and pre-moderated version of the Assessment Guide provided of the specific learner enrolment through the Canvas Learning Management System. See </w:t>
      </w:r>
      <w:r w:rsidR="00587366">
        <w:t xml:space="preserve">11.6.5 </w:t>
      </w:r>
      <w:r w:rsidRPr="00B45D46">
        <w:t>for an exception to this requirement.</w:t>
      </w:r>
    </w:p>
    <w:p w14:paraId="32C3CE5D" w14:textId="308DD00A" w:rsidR="00536D95" w:rsidRPr="00B45D46" w:rsidRDefault="00536D95" w:rsidP="008A5397">
      <w:pPr>
        <w:pStyle w:val="BlockNumber"/>
        <w:ind w:left="1701"/>
      </w:pPr>
      <w:r w:rsidRPr="00B45D46">
        <w:lastRenderedPageBreak/>
        <w:t xml:space="preserve">Where permitted in the Assessment Guide, assessors should consider evidence from the workshop environment including observed assessment, task or project evidence records, photographs and video of work undertaken by the learner, attestations of supervisors. </w:t>
      </w:r>
      <w:r w:rsidRPr="00B45D46">
        <w:tab/>
      </w:r>
    </w:p>
    <w:p w14:paraId="1CD097E9" w14:textId="165F7636" w:rsidR="00536D95" w:rsidRPr="00B45D46" w:rsidRDefault="00536D95" w:rsidP="008A5397">
      <w:pPr>
        <w:pStyle w:val="BlockNumber"/>
        <w:ind w:left="1701"/>
      </w:pPr>
      <w:r w:rsidRPr="00B45D46">
        <w:t>All evidence and assessment records shall be submitted and maintained in the Canvas Learning Management System.</w:t>
      </w:r>
    </w:p>
    <w:p w14:paraId="09607C1F" w14:textId="30C21211" w:rsidR="00536D95" w:rsidRPr="00B45D46" w:rsidRDefault="00536D95" w:rsidP="008A5397">
      <w:pPr>
        <w:pStyle w:val="BlockNumber"/>
        <w:ind w:left="1701"/>
      </w:pPr>
      <w:r w:rsidRPr="00B45D46">
        <w:t xml:space="preserve">In situations where the learner has workplace evidence that could be considered in demonstrating their competence in a course, NZQF standard or part of these, </w:t>
      </w:r>
      <w:proofErr w:type="spellStart"/>
      <w:r w:rsidRPr="00B45D46">
        <w:t>eg</w:t>
      </w:r>
      <w:proofErr w:type="spellEnd"/>
      <w:r w:rsidRPr="00B45D46">
        <w:t xml:space="preserve">, in an RPL situation or where a learner has a portfolio of workplace evidence from project and task sheets, this evidence may </w:t>
      </w:r>
      <w:proofErr w:type="gramStart"/>
      <w:r w:rsidRPr="00B45D46">
        <w:t>considered</w:t>
      </w:r>
      <w:proofErr w:type="gramEnd"/>
      <w:r w:rsidRPr="00B45D46">
        <w:t xml:space="preserve"> as a valid alternative to the Assessment Guide. The Assessor should contact the Academic Manager to discuss and document an assessment approach and specific requirements. </w:t>
      </w:r>
    </w:p>
    <w:p w14:paraId="202114D8" w14:textId="3828039D" w:rsidR="00536D95" w:rsidRPr="00B45D46" w:rsidRDefault="00536D95" w:rsidP="008A5397">
      <w:pPr>
        <w:pStyle w:val="BlockNumber"/>
        <w:numPr>
          <w:ilvl w:val="0"/>
          <w:numId w:val="0"/>
        </w:numPr>
        <w:ind w:left="1701"/>
      </w:pPr>
      <w:r w:rsidRPr="00B45D46">
        <w:t xml:space="preserve">Note that the approach and requirements determined by the Academic Manager may vary with the experience and capability of the particular assessor and the assessment may also be directed to a different assessor with more experience in undertaking existing </w:t>
      </w:r>
      <w:proofErr w:type="gramStart"/>
      <w:r w:rsidRPr="00B45D46">
        <w:t>evidence based</w:t>
      </w:r>
      <w:proofErr w:type="gramEnd"/>
      <w:r w:rsidRPr="00B45D46">
        <w:t xml:space="preserve"> assessment.  </w:t>
      </w:r>
    </w:p>
    <w:p w14:paraId="30295951" w14:textId="12F5A0B2" w:rsidR="00536D95" w:rsidRPr="00B45D46" w:rsidRDefault="00536D95" w:rsidP="008A5397">
      <w:pPr>
        <w:pStyle w:val="BlockNumber"/>
        <w:ind w:left="1701"/>
      </w:pPr>
      <w:r w:rsidRPr="00B45D46">
        <w:t>Assessors must provide mark up, notes and other rationale sufficient to justify their assessment judgements. These shall be recorded on or with the assessment and retained in Canvas.</w:t>
      </w:r>
    </w:p>
    <w:p w14:paraId="3D5450C4" w14:textId="7AF6A5D9" w:rsidR="00536D95" w:rsidRPr="00B45D46" w:rsidRDefault="00536D95" w:rsidP="008A5397">
      <w:pPr>
        <w:pStyle w:val="BlockNumber"/>
        <w:ind w:left="1701"/>
      </w:pPr>
      <w:r w:rsidRPr="00B45D46">
        <w:t xml:space="preserve">Learners must be given clear feedback on their assessment and the rationale for the mark, </w:t>
      </w:r>
      <w:proofErr w:type="gramStart"/>
      <w:r w:rsidRPr="00B45D46">
        <w:t>judgement</w:t>
      </w:r>
      <w:proofErr w:type="gramEnd"/>
      <w:r w:rsidRPr="00B45D46">
        <w:t xml:space="preserve"> or outcome.</w:t>
      </w:r>
    </w:p>
    <w:p w14:paraId="66AB4EF6" w14:textId="38C4F276" w:rsidR="00536D95" w:rsidRDefault="00536D95" w:rsidP="00536D95">
      <w:pPr>
        <w:spacing w:after="120"/>
        <w:ind w:left="851" w:hanging="851"/>
        <w:rPr>
          <w:rFonts w:ascii="Arial" w:hAnsi="Arial" w:cs="Arial"/>
          <w:sz w:val="20"/>
          <w:szCs w:val="20"/>
        </w:rPr>
      </w:pPr>
      <w:r w:rsidRPr="00B45D46">
        <w:rPr>
          <w:rFonts w:ascii="Arial" w:hAnsi="Arial" w:cs="Arial"/>
          <w:sz w:val="20"/>
          <w:szCs w:val="20"/>
        </w:rPr>
        <w:t xml:space="preserve"> </w:t>
      </w:r>
    </w:p>
    <w:p w14:paraId="76966CDC" w14:textId="03DB2584" w:rsidR="008B1CB8" w:rsidRDefault="008B1CB8" w:rsidP="00536D95">
      <w:pPr>
        <w:spacing w:after="120"/>
        <w:ind w:left="851" w:hanging="851"/>
        <w:rPr>
          <w:rFonts w:ascii="Arial" w:hAnsi="Arial" w:cs="Arial"/>
          <w:sz w:val="20"/>
          <w:szCs w:val="20"/>
        </w:rPr>
      </w:pPr>
    </w:p>
    <w:p w14:paraId="093AFA85" w14:textId="77777777" w:rsidR="008B1CB8" w:rsidRPr="00B45D46" w:rsidRDefault="008B1CB8" w:rsidP="00536D95">
      <w:pPr>
        <w:spacing w:after="120"/>
        <w:ind w:left="851" w:hanging="851"/>
        <w:rPr>
          <w:rFonts w:ascii="Arial" w:hAnsi="Arial" w:cs="Arial"/>
          <w:sz w:val="20"/>
          <w:szCs w:val="20"/>
        </w:rPr>
      </w:pPr>
    </w:p>
    <w:p w14:paraId="55011273" w14:textId="37C0BABC" w:rsidR="00536D95" w:rsidRPr="00B45D46" w:rsidRDefault="0019277F" w:rsidP="0019277F">
      <w:pPr>
        <w:pStyle w:val="Heading2No"/>
      </w:pPr>
      <w:r>
        <w:t xml:space="preserve">Assessment </w:t>
      </w:r>
      <w:r w:rsidR="00536D95" w:rsidRPr="00B45D46">
        <w:t>Appeals</w:t>
      </w:r>
    </w:p>
    <w:p w14:paraId="252DB2E0" w14:textId="0D1D6299" w:rsidR="00536D95" w:rsidRPr="00B45D46" w:rsidRDefault="00536D95" w:rsidP="008A5397">
      <w:pPr>
        <w:pStyle w:val="BlockNumber"/>
        <w:ind w:left="1701"/>
      </w:pPr>
      <w:r w:rsidRPr="00B45D46">
        <w:t xml:space="preserve">Learners must be advised of the process for appealing an assessment decision through: </w:t>
      </w:r>
    </w:p>
    <w:p w14:paraId="653400D5" w14:textId="77777777" w:rsidR="00536D95" w:rsidRPr="00B45D46" w:rsidRDefault="00536D95" w:rsidP="008A5397">
      <w:pPr>
        <w:pStyle w:val="BlockNumber"/>
        <w:numPr>
          <w:ilvl w:val="0"/>
          <w:numId w:val="0"/>
        </w:numPr>
        <w:spacing w:before="0"/>
        <w:ind w:left="2127" w:hanging="284"/>
      </w:pPr>
      <w:r w:rsidRPr="00B45D46">
        <w:t xml:space="preserve">- </w:t>
      </w:r>
      <w:r w:rsidRPr="00B45D46">
        <w:tab/>
        <w:t xml:space="preserve">information in the </w:t>
      </w:r>
      <w:proofErr w:type="spellStart"/>
      <w:r w:rsidRPr="00B45D46">
        <w:t>Programme</w:t>
      </w:r>
      <w:proofErr w:type="spellEnd"/>
      <w:r w:rsidRPr="00B45D46">
        <w:t xml:space="preserve"> Handbook/Learner Information</w:t>
      </w:r>
    </w:p>
    <w:p w14:paraId="1710D3D5" w14:textId="77777777" w:rsidR="00536D95" w:rsidRPr="00B45D46" w:rsidRDefault="00536D95" w:rsidP="008A5397">
      <w:pPr>
        <w:pStyle w:val="BlockNumber"/>
        <w:numPr>
          <w:ilvl w:val="0"/>
          <w:numId w:val="0"/>
        </w:numPr>
        <w:spacing w:before="0"/>
        <w:ind w:left="2127" w:hanging="284"/>
      </w:pPr>
      <w:r w:rsidRPr="00B45D46">
        <w:t xml:space="preserve">- </w:t>
      </w:r>
      <w:r w:rsidRPr="00B45D46">
        <w:tab/>
        <w:t xml:space="preserve">by the assessor when advising that a learner has not met the requirements of the assessment </w:t>
      </w:r>
    </w:p>
    <w:p w14:paraId="7B9B4DCB" w14:textId="3F83477C" w:rsidR="00536D95" w:rsidRPr="00B45D46" w:rsidRDefault="00536D95" w:rsidP="008A5397">
      <w:pPr>
        <w:pStyle w:val="BlockNumber"/>
        <w:ind w:left="1701"/>
      </w:pPr>
      <w:r w:rsidRPr="00B45D46">
        <w:t>Appeal application forms will be available in the learner portal and must be provided to a learner by any ATNZ staff member if requested.</w:t>
      </w:r>
    </w:p>
    <w:p w14:paraId="10046686" w14:textId="74DCE4CA" w:rsidR="00536D95" w:rsidRPr="00B45D46" w:rsidRDefault="00536D95" w:rsidP="008A5397">
      <w:pPr>
        <w:pStyle w:val="BlockNumber"/>
        <w:ind w:left="1701"/>
      </w:pPr>
      <w:r w:rsidRPr="00B45D46">
        <w:t>Assessment Decision appeals will be received by the PTE Manager who will appoint a delegate to review the initial assessment. The delegate may be the Academic Manager or an experienced assessor.</w:t>
      </w:r>
    </w:p>
    <w:p w14:paraId="13DDED3D" w14:textId="58F79341" w:rsidR="00536D95" w:rsidRPr="00B45D46" w:rsidRDefault="00536D95" w:rsidP="008A5397">
      <w:pPr>
        <w:pStyle w:val="BlockNumber"/>
        <w:ind w:left="1701"/>
      </w:pPr>
      <w:r w:rsidRPr="00B45D46">
        <w:t xml:space="preserve">The outcome of the assessment decision appeal shall be provided to the learner in writing within 10 business days of the appeal being received. </w:t>
      </w:r>
    </w:p>
    <w:p w14:paraId="77E85C4C" w14:textId="77777777" w:rsidR="00853931" w:rsidRPr="00902080" w:rsidRDefault="00853931" w:rsidP="00853931">
      <w:pPr>
        <w:pStyle w:val="BlockNumber"/>
        <w:numPr>
          <w:ilvl w:val="0"/>
          <w:numId w:val="0"/>
        </w:numPr>
        <w:shd w:val="clear" w:color="auto" w:fill="FFFFFF" w:themeFill="background1"/>
        <w:ind w:left="851"/>
      </w:pPr>
    </w:p>
    <w:p w14:paraId="3DDBF034" w14:textId="1CC471C4" w:rsidR="001E6305" w:rsidRDefault="002868E5" w:rsidP="002868E5">
      <w:pPr>
        <w:pStyle w:val="Heading2No"/>
      </w:pPr>
      <w:r>
        <w:t>Moderation</w:t>
      </w:r>
      <w:r w:rsidR="00485E7A">
        <w:t xml:space="preserve"> Policy</w:t>
      </w:r>
    </w:p>
    <w:p w14:paraId="45E16BC2" w14:textId="77777777" w:rsidR="0027092D" w:rsidRPr="0027092D" w:rsidRDefault="0027092D" w:rsidP="008A5397">
      <w:pPr>
        <w:pStyle w:val="BlockNumber"/>
        <w:ind w:left="1701" w:hanging="850"/>
      </w:pPr>
      <w:r w:rsidRPr="00D31C28">
        <w:rPr>
          <w:rFonts w:cs="Arial"/>
          <w:szCs w:val="20"/>
        </w:rPr>
        <w:t xml:space="preserve">Moderation must provide assurance that assessment is fair, valid and at the national standard, and that assessors are making accurate and consistent judgements about learner </w:t>
      </w:r>
      <w:proofErr w:type="gramStart"/>
      <w:r w:rsidRPr="00D31C28">
        <w:rPr>
          <w:rFonts w:cs="Arial"/>
          <w:szCs w:val="20"/>
        </w:rPr>
        <w:t>performance</w:t>
      </w:r>
      <w:proofErr w:type="gramEnd"/>
    </w:p>
    <w:p w14:paraId="66700F5E" w14:textId="60406084" w:rsidR="00E2037E" w:rsidRDefault="00E2037E" w:rsidP="008A5397">
      <w:pPr>
        <w:pStyle w:val="BlockNumber"/>
        <w:ind w:left="1701" w:hanging="850"/>
      </w:pPr>
      <w:r>
        <w:lastRenderedPageBreak/>
        <w:t xml:space="preserve">All assessments must be </w:t>
      </w:r>
      <w:r w:rsidR="0027092D">
        <w:t xml:space="preserve">internally </w:t>
      </w:r>
      <w:r>
        <w:t>pre</w:t>
      </w:r>
      <w:r w:rsidR="0027092D">
        <w:t>-</w:t>
      </w:r>
      <w:r>
        <w:t xml:space="preserve">moderated by an experienced assessor or group of such assessors independent of the assessment developer prior to being released to </w:t>
      </w:r>
      <w:proofErr w:type="gramStart"/>
      <w:r>
        <w:t>learners</w:t>
      </w:r>
      <w:proofErr w:type="gramEnd"/>
    </w:p>
    <w:p w14:paraId="50FEDA67" w14:textId="53083116" w:rsidR="007A5AD5" w:rsidRDefault="00B4581C" w:rsidP="008A5397">
      <w:pPr>
        <w:pStyle w:val="BlockNumber"/>
        <w:ind w:left="1701" w:hanging="850"/>
        <w:rPr>
          <w:rFonts w:cs="Arial"/>
          <w:szCs w:val="20"/>
        </w:rPr>
      </w:pPr>
      <w:r>
        <w:t>All a</w:t>
      </w:r>
      <w:r w:rsidR="0007093B">
        <w:t>s</w:t>
      </w:r>
      <w:r>
        <w:t>s</w:t>
      </w:r>
      <w:r w:rsidR="0007093B">
        <w:t>essment</w:t>
      </w:r>
      <w:r>
        <w:t xml:space="preserve">s </w:t>
      </w:r>
      <w:r w:rsidR="00661EBF">
        <w:t xml:space="preserve">for </w:t>
      </w:r>
      <w:r w:rsidR="00957FEC">
        <w:t xml:space="preserve">NZQF </w:t>
      </w:r>
      <w:r w:rsidR="00D31C28" w:rsidRPr="00D31C28">
        <w:t>standards must be moderated in accordance with the</w:t>
      </w:r>
      <w:r w:rsidR="007B00B1">
        <w:t xml:space="preserve"> </w:t>
      </w:r>
      <w:bookmarkStart w:id="45" w:name="_Toc373909364"/>
      <w:bookmarkStart w:id="46" w:name="_Toc408828274"/>
      <w:r w:rsidR="00D31C28" w:rsidRPr="007B00B1">
        <w:rPr>
          <w:rFonts w:cs="Arial"/>
          <w:szCs w:val="20"/>
        </w:rPr>
        <w:t>requirements of the appropriate Consent and Moderation Requirements (CMR) and/or external regulatory or standard setting body</w:t>
      </w:r>
      <w:r w:rsidR="00661EBF">
        <w:rPr>
          <w:rFonts w:cs="Arial"/>
          <w:szCs w:val="20"/>
        </w:rPr>
        <w:t xml:space="preserve"> before and after being released to learners</w:t>
      </w:r>
      <w:r w:rsidR="007B00B1">
        <w:rPr>
          <w:rFonts w:cs="Arial"/>
          <w:szCs w:val="20"/>
        </w:rPr>
        <w:t>.</w:t>
      </w:r>
      <w:r w:rsidR="00661EBF">
        <w:rPr>
          <w:rFonts w:cs="Arial"/>
          <w:szCs w:val="20"/>
        </w:rPr>
        <w:t xml:space="preserve"> This includes any requirement for external pre moderation of assessments before use</w:t>
      </w:r>
      <w:r w:rsidR="007A5AD5">
        <w:rPr>
          <w:rFonts w:cs="Arial"/>
          <w:szCs w:val="20"/>
        </w:rPr>
        <w:t>.</w:t>
      </w:r>
    </w:p>
    <w:p w14:paraId="6C53B251" w14:textId="4E8B5957" w:rsidR="007F5FCF" w:rsidRPr="004E4690" w:rsidRDefault="008C1189" w:rsidP="008A5397">
      <w:pPr>
        <w:pStyle w:val="BlockNumber"/>
        <w:ind w:left="1701" w:hanging="850"/>
        <w:rPr>
          <w:rFonts w:cs="Arial"/>
          <w:szCs w:val="20"/>
        </w:rPr>
      </w:pPr>
      <w:r>
        <w:t xml:space="preserve">Assessors are required to seek peer moderation </w:t>
      </w:r>
      <w:r w:rsidR="00886069">
        <w:t>from an ind</w:t>
      </w:r>
      <w:r w:rsidR="008B794A">
        <w:t xml:space="preserve">ependent and qualified assessor </w:t>
      </w:r>
      <w:r>
        <w:t xml:space="preserve">of </w:t>
      </w:r>
      <w:r w:rsidR="00665EDA">
        <w:t xml:space="preserve">any learner assessment that is within 5% of the required </w:t>
      </w:r>
      <w:r w:rsidR="00886069">
        <w:t xml:space="preserve">pass mark for an achievement-based assessment or </w:t>
      </w:r>
      <w:r w:rsidR="00A010C8">
        <w:t>considered to be close to the minimum evidence requirement for a competency-based assessment before an assessment decision is communicated to the learner.</w:t>
      </w:r>
      <w:r w:rsidR="00886069">
        <w:t xml:space="preserve"> </w:t>
      </w:r>
    </w:p>
    <w:p w14:paraId="52EF3AC4" w14:textId="68A71868" w:rsidR="004E4690" w:rsidRDefault="004E4690" w:rsidP="008A5397">
      <w:pPr>
        <w:pStyle w:val="BlockNumber"/>
        <w:ind w:left="1701" w:hanging="850"/>
        <w:rPr>
          <w:rFonts w:cs="Arial"/>
          <w:szCs w:val="20"/>
        </w:rPr>
      </w:pPr>
      <w:r>
        <w:t xml:space="preserve">Post-Assessment moderation should normally be conducted through peer moderation between </w:t>
      </w:r>
      <w:proofErr w:type="gramStart"/>
      <w:r>
        <w:t>assessors</w:t>
      </w:r>
      <w:proofErr w:type="gramEnd"/>
      <w:r>
        <w:t xml:space="preserve"> </w:t>
      </w:r>
      <w:r w:rsidR="00E97BAA">
        <w:t>but the Academic Manager may</w:t>
      </w:r>
      <w:r w:rsidR="00673F6A">
        <w:t xml:space="preserve"> appoint a</w:t>
      </w:r>
      <w:r w:rsidR="009F6699">
        <w:t xml:space="preserve">ny suitably qualified and experienced person to complete moderation of any </w:t>
      </w:r>
      <w:r w:rsidR="002E5370">
        <w:t>assessment.</w:t>
      </w:r>
      <w:r w:rsidR="00E97BAA">
        <w:t xml:space="preserve">  </w:t>
      </w:r>
      <w:r>
        <w:t xml:space="preserve">  </w:t>
      </w:r>
    </w:p>
    <w:p w14:paraId="4B640925" w14:textId="690E4185" w:rsidR="0038298A" w:rsidRPr="0038298A" w:rsidRDefault="007A5AD5" w:rsidP="008A5397">
      <w:pPr>
        <w:pStyle w:val="BlockNumber"/>
        <w:ind w:left="1701" w:hanging="850"/>
        <w:rPr>
          <w:rFonts w:cs="Arial"/>
          <w:szCs w:val="20"/>
        </w:rPr>
      </w:pPr>
      <w:r>
        <w:t>The Academic Manager shall develop</w:t>
      </w:r>
      <w:r w:rsidR="007F5FCF">
        <w:t xml:space="preserve"> and manage an Annual </w:t>
      </w:r>
      <w:r w:rsidR="001716A8">
        <w:t xml:space="preserve">Moderation </w:t>
      </w:r>
      <w:r w:rsidR="007F5FCF">
        <w:t>Plan for post assessment moderati</w:t>
      </w:r>
      <w:r w:rsidR="00805A33">
        <w:t>o</w:t>
      </w:r>
      <w:r w:rsidR="007F5FCF">
        <w:t>n</w:t>
      </w:r>
      <w:r w:rsidR="00805A33">
        <w:t xml:space="preserve"> that ensures </w:t>
      </w:r>
      <w:r w:rsidR="001716A8">
        <w:t>internal post</w:t>
      </w:r>
      <w:r w:rsidR="00980156">
        <w:t>-</w:t>
      </w:r>
      <w:r w:rsidR="001716A8">
        <w:t xml:space="preserve">assessment moderation is conducted over </w:t>
      </w:r>
      <w:r w:rsidR="00980156">
        <w:t xml:space="preserve">a </w:t>
      </w:r>
      <w:r w:rsidR="00E37C02">
        <w:t>r</w:t>
      </w:r>
      <w:r w:rsidR="00980156">
        <w:t>ange of assessment and assessors</w:t>
      </w:r>
      <w:r w:rsidR="00E37C02">
        <w:t xml:space="preserve"> annually </w:t>
      </w:r>
      <w:r w:rsidR="000F7F49">
        <w:t>and that all assessment</w:t>
      </w:r>
      <w:r w:rsidR="00F81BA9">
        <w:t xml:space="preserve"> </w:t>
      </w:r>
      <w:r w:rsidR="00F55EFD">
        <w:t xml:space="preserve">tools </w:t>
      </w:r>
      <w:r w:rsidR="000F7F49">
        <w:t xml:space="preserve">and assessors are moderated over a </w:t>
      </w:r>
      <w:proofErr w:type="gramStart"/>
      <w:r w:rsidR="004B07A0">
        <w:t>4</w:t>
      </w:r>
      <w:r w:rsidR="0038298A">
        <w:t xml:space="preserve"> year</w:t>
      </w:r>
      <w:proofErr w:type="gramEnd"/>
      <w:r w:rsidR="0038298A">
        <w:t xml:space="preserve"> period.</w:t>
      </w:r>
    </w:p>
    <w:p w14:paraId="6897358E" w14:textId="6D60345B" w:rsidR="00951C15" w:rsidRPr="002E5370" w:rsidRDefault="0038298A" w:rsidP="008A5397">
      <w:pPr>
        <w:pStyle w:val="BlockNumber"/>
        <w:ind w:left="1701" w:hanging="850"/>
        <w:rPr>
          <w:rFonts w:cs="Arial"/>
          <w:szCs w:val="20"/>
        </w:rPr>
      </w:pPr>
      <w:r>
        <w:t xml:space="preserve">The Annual Moderation Plan must be approved by the Academic </w:t>
      </w:r>
      <w:r w:rsidR="00951C15">
        <w:t>Committee.</w:t>
      </w:r>
    </w:p>
    <w:p w14:paraId="1EC57A73" w14:textId="080AFCBD" w:rsidR="002E5370" w:rsidRPr="00951C15" w:rsidRDefault="00B438E8" w:rsidP="008A5397">
      <w:pPr>
        <w:pStyle w:val="BlockNumber"/>
        <w:ind w:left="1701" w:hanging="850"/>
        <w:rPr>
          <w:rFonts w:cs="Arial"/>
          <w:szCs w:val="20"/>
        </w:rPr>
      </w:pPr>
      <w:r>
        <w:rPr>
          <w:rFonts w:cs="Arial"/>
          <w:szCs w:val="20"/>
        </w:rPr>
        <w:t xml:space="preserve">ATNZ will engage in any external moderation activity or provide any requested </w:t>
      </w:r>
      <w:r w:rsidR="006D781D">
        <w:rPr>
          <w:rFonts w:cs="Arial"/>
          <w:szCs w:val="20"/>
        </w:rPr>
        <w:t xml:space="preserve">assessments for external moderation </w:t>
      </w:r>
      <w:r>
        <w:rPr>
          <w:rFonts w:cs="Arial"/>
          <w:szCs w:val="20"/>
        </w:rPr>
        <w:t>required by standard setting bodies</w:t>
      </w:r>
      <w:r w:rsidR="006D781D">
        <w:rPr>
          <w:rFonts w:cs="Arial"/>
          <w:szCs w:val="20"/>
        </w:rPr>
        <w:t>.</w:t>
      </w:r>
      <w:r>
        <w:rPr>
          <w:rFonts w:cs="Arial"/>
          <w:szCs w:val="20"/>
        </w:rPr>
        <w:t xml:space="preserve"> </w:t>
      </w:r>
    </w:p>
    <w:p w14:paraId="42E2D231" w14:textId="77777777" w:rsidR="0024778C" w:rsidRPr="0024778C" w:rsidRDefault="00951C15" w:rsidP="008A5397">
      <w:pPr>
        <w:pStyle w:val="BlockNumber"/>
        <w:ind w:left="1701" w:hanging="850"/>
        <w:rPr>
          <w:rFonts w:cs="Arial"/>
          <w:szCs w:val="20"/>
        </w:rPr>
      </w:pPr>
      <w:r>
        <w:t xml:space="preserve">The outcomes of </w:t>
      </w:r>
      <w:r w:rsidR="002E5370">
        <w:t xml:space="preserve">internal and external </w:t>
      </w:r>
      <w:r w:rsidR="006B0F87">
        <w:t>moderation shall be reported to and monitored by the Academic Committee.</w:t>
      </w:r>
      <w:r w:rsidR="0038298A">
        <w:t xml:space="preserve"> </w:t>
      </w:r>
      <w:r w:rsidR="000F7F49">
        <w:t xml:space="preserve"> </w:t>
      </w:r>
      <w:r w:rsidR="00E37C02">
        <w:t xml:space="preserve"> </w:t>
      </w:r>
    </w:p>
    <w:p w14:paraId="700E49BF" w14:textId="77777777" w:rsidR="00A161B6" w:rsidRDefault="00A161B6" w:rsidP="0024778C">
      <w:pPr>
        <w:pStyle w:val="BlockNumber"/>
        <w:numPr>
          <w:ilvl w:val="0"/>
          <w:numId w:val="0"/>
        </w:numPr>
        <w:ind w:left="1701"/>
      </w:pPr>
    </w:p>
    <w:p w14:paraId="65C4C720" w14:textId="2ABDCD54" w:rsidR="00A161B6" w:rsidRPr="00A161B6" w:rsidRDefault="00485E7A" w:rsidP="00485E7A">
      <w:pPr>
        <w:pStyle w:val="Heading2No"/>
      </w:pPr>
      <w:r>
        <w:t>Modera</w:t>
      </w:r>
      <w:r w:rsidR="00E26C6D">
        <w:t>tion Procedures</w:t>
      </w:r>
      <w:r w:rsidR="00A161B6" w:rsidRPr="00A161B6">
        <w:t>:</w:t>
      </w:r>
    </w:p>
    <w:p w14:paraId="3995B2B1" w14:textId="5BB1B5C5" w:rsidR="00A161B6" w:rsidRPr="00A161B6" w:rsidRDefault="00A161B6" w:rsidP="00E26C6D">
      <w:pPr>
        <w:pStyle w:val="BlockNumber"/>
        <w:numPr>
          <w:ilvl w:val="0"/>
          <w:numId w:val="0"/>
        </w:numPr>
        <w:ind w:left="1418"/>
      </w:pPr>
      <w:r w:rsidRPr="00A161B6">
        <w:t>These procedures are intended to ensure that the policy level requirements for moderation detailed in Section 11.</w:t>
      </w:r>
      <w:r w:rsidR="00CD27E6">
        <w:t>8</w:t>
      </w:r>
      <w:r w:rsidRPr="00A161B6">
        <w:t xml:space="preserve"> of the Academic Regulations are given effect. </w:t>
      </w:r>
    </w:p>
    <w:p w14:paraId="590E9EB3" w14:textId="14B18316" w:rsidR="00A161B6" w:rsidRPr="00A161B6" w:rsidRDefault="00A161B6" w:rsidP="0010626A">
      <w:pPr>
        <w:pStyle w:val="BlockNumber"/>
        <w:numPr>
          <w:ilvl w:val="0"/>
          <w:numId w:val="0"/>
        </w:numPr>
        <w:ind w:left="2292" w:hanging="874"/>
        <w:rPr>
          <w:b/>
          <w:bCs/>
          <w:i/>
          <w:iCs/>
        </w:rPr>
      </w:pPr>
      <w:r w:rsidRPr="00A161B6">
        <w:rPr>
          <w:b/>
          <w:bCs/>
          <w:i/>
          <w:iCs/>
        </w:rPr>
        <w:t>Moderation Capability</w:t>
      </w:r>
    </w:p>
    <w:p w14:paraId="74D824F9" w14:textId="05623FB5" w:rsidR="00A161B6" w:rsidRPr="00A161B6" w:rsidRDefault="00A161B6" w:rsidP="008A5397">
      <w:pPr>
        <w:pStyle w:val="BlockNumber"/>
        <w:ind w:left="1701" w:hanging="850"/>
      </w:pPr>
      <w:r w:rsidRPr="00A161B6">
        <w:t>The Academic Manager will maintain a list of staff and contractors with expertise in moderation in disciplines relevant to ATNZ’s delivery and assessment models.</w:t>
      </w:r>
    </w:p>
    <w:p w14:paraId="230F5F1E" w14:textId="797E5F8B" w:rsidR="00A161B6" w:rsidRDefault="00A161B6" w:rsidP="008A5397">
      <w:pPr>
        <w:pStyle w:val="BlockNumber"/>
        <w:ind w:left="1701" w:hanging="850"/>
      </w:pPr>
      <w:r w:rsidRPr="00A161B6">
        <w:t>A moderation training programme will be available to staff from 2023 for any staff who have not previously undertaken moderation training and who are required to undertake moderation or to facilitate/monitor peer moderation. This may be internal or available through external providers offering training and assessment against Unit Standard 11551 or equivalent.</w:t>
      </w:r>
    </w:p>
    <w:p w14:paraId="2BB9F28E" w14:textId="77777777" w:rsidR="008A5397" w:rsidRPr="00A161B6" w:rsidRDefault="008A5397" w:rsidP="008A5397">
      <w:pPr>
        <w:pStyle w:val="BlockNumber"/>
        <w:numPr>
          <w:ilvl w:val="0"/>
          <w:numId w:val="0"/>
        </w:numPr>
        <w:ind w:left="1701"/>
      </w:pPr>
    </w:p>
    <w:p w14:paraId="40FA9E87" w14:textId="3E8B10FC" w:rsidR="00A161B6" w:rsidRPr="00A161B6" w:rsidRDefault="00A161B6" w:rsidP="0010626A">
      <w:pPr>
        <w:pStyle w:val="BlockNumber"/>
        <w:numPr>
          <w:ilvl w:val="0"/>
          <w:numId w:val="0"/>
        </w:numPr>
        <w:ind w:left="2292" w:hanging="874"/>
        <w:rPr>
          <w:b/>
          <w:bCs/>
          <w:i/>
          <w:iCs/>
        </w:rPr>
      </w:pPr>
      <w:r w:rsidRPr="00A161B6">
        <w:rPr>
          <w:b/>
          <w:bCs/>
          <w:i/>
          <w:iCs/>
        </w:rPr>
        <w:t>Pre-Moderation</w:t>
      </w:r>
    </w:p>
    <w:p w14:paraId="69A075C9" w14:textId="173AE35E" w:rsidR="00A161B6" w:rsidRPr="00A161B6" w:rsidRDefault="00A161B6" w:rsidP="008A5397">
      <w:pPr>
        <w:pStyle w:val="BlockNumber"/>
        <w:ind w:left="1701" w:hanging="850"/>
      </w:pPr>
      <w:r w:rsidRPr="00A161B6">
        <w:t>All new assessments are to be pre moderated internally before use or being submitted to Hanga Aro Rau or relevant WDC under CMR requirements.</w:t>
      </w:r>
    </w:p>
    <w:p w14:paraId="4BD38A91" w14:textId="1C09D106" w:rsidR="00A161B6" w:rsidRPr="00A161B6" w:rsidRDefault="00A161B6" w:rsidP="008A5397">
      <w:pPr>
        <w:pStyle w:val="BlockNumber"/>
        <w:ind w:left="1701" w:hanging="850"/>
      </w:pPr>
      <w:r w:rsidRPr="00A161B6">
        <w:t xml:space="preserve">The Academic Manager (or delegate) will maintain a plan or all assessments in development/redevelopment, the expected date that this will be ready for moderation and </w:t>
      </w:r>
      <w:r w:rsidRPr="00A161B6">
        <w:lastRenderedPageBreak/>
        <w:t>identifying the moderator/moderation process intended and the date when the moderation is expected to be completed.</w:t>
      </w:r>
    </w:p>
    <w:p w14:paraId="0D77C1C2" w14:textId="21354CBF" w:rsidR="00A161B6" w:rsidRPr="00A161B6" w:rsidRDefault="00A161B6" w:rsidP="008A5397">
      <w:pPr>
        <w:pStyle w:val="BlockNumber"/>
        <w:ind w:left="1701" w:hanging="850"/>
      </w:pPr>
      <w:r w:rsidRPr="00A161B6">
        <w:t xml:space="preserve">The pre-moderation process may be undertaken by a suitably capable moderator or through a peer moderation process facilitated or monitored by a suitably capable moderator. </w:t>
      </w:r>
    </w:p>
    <w:p w14:paraId="4650E43A" w14:textId="73161619" w:rsidR="00A161B6" w:rsidRPr="00A161B6" w:rsidRDefault="00A161B6" w:rsidP="008A5397">
      <w:pPr>
        <w:pStyle w:val="BlockNumber"/>
        <w:ind w:left="1701" w:hanging="850"/>
      </w:pPr>
      <w:r w:rsidRPr="00A161B6">
        <w:t xml:space="preserve">The Learning Designer who developed the assessment is to provide this directly to the nominated moderator and is responsible for following up and actioning any changes required to the assessment. </w:t>
      </w:r>
    </w:p>
    <w:p w14:paraId="28505A1E" w14:textId="3F1DDB0D" w:rsidR="00A161B6" w:rsidRPr="00A161B6" w:rsidRDefault="00A161B6" w:rsidP="008A5397">
      <w:pPr>
        <w:pStyle w:val="BlockNumber"/>
        <w:ind w:left="1701" w:hanging="850"/>
      </w:pPr>
      <w:r w:rsidRPr="00A161B6">
        <w:t xml:space="preserve">A pre-moderation report will be completed using the approved pre-moderation form and all criteria are to me met before the assessment will be deemed to have met moderation requirements.     </w:t>
      </w:r>
    </w:p>
    <w:p w14:paraId="2D9DEA98" w14:textId="2683B46B" w:rsidR="00A161B6" w:rsidRPr="00A161B6" w:rsidRDefault="00A161B6" w:rsidP="008A5397">
      <w:pPr>
        <w:pStyle w:val="BlockNumber"/>
        <w:ind w:left="1701" w:hanging="850"/>
      </w:pPr>
      <w:r w:rsidRPr="00A161B6">
        <w:t xml:space="preserve">No assessment shall be made available to learners until it has passed internal moderation and, where required by the CMR, external moderation by Hanga Aro Rau or relevant WDC. </w:t>
      </w:r>
    </w:p>
    <w:p w14:paraId="1E3D9DD1" w14:textId="335E1C88" w:rsidR="00A161B6" w:rsidRPr="00A161B6" w:rsidRDefault="00A161B6" w:rsidP="008A5397">
      <w:pPr>
        <w:pStyle w:val="BlockNumber"/>
        <w:ind w:left="1701" w:hanging="850"/>
      </w:pPr>
      <w:bookmarkStart w:id="47" w:name="_Hlk103010812"/>
      <w:r w:rsidRPr="00A161B6">
        <w:t xml:space="preserve">The Academic Manager will provide to the Academic Committee: </w:t>
      </w:r>
    </w:p>
    <w:p w14:paraId="3CDC112D" w14:textId="0C8220A6" w:rsidR="00A161B6" w:rsidRPr="00A161B6" w:rsidRDefault="00A161B6" w:rsidP="00CD27E6">
      <w:pPr>
        <w:pStyle w:val="BlockNumber"/>
        <w:numPr>
          <w:ilvl w:val="0"/>
          <w:numId w:val="0"/>
        </w:numPr>
        <w:spacing w:before="0"/>
        <w:ind w:left="2694" w:hanging="306"/>
      </w:pPr>
      <w:r w:rsidRPr="00A161B6">
        <w:t xml:space="preserve">-  </w:t>
      </w:r>
      <w:r w:rsidR="00DF72D0">
        <w:tab/>
      </w:r>
      <w:r w:rsidRPr="00A161B6">
        <w:t xml:space="preserve">a list of all assessments that have passed moderation requirements since the previous Academic committee meeting; and </w:t>
      </w:r>
    </w:p>
    <w:p w14:paraId="618BB24E" w14:textId="4DD4998C" w:rsidR="00A161B6" w:rsidRDefault="00A161B6" w:rsidP="00CD27E6">
      <w:pPr>
        <w:pStyle w:val="BlockNumber"/>
        <w:numPr>
          <w:ilvl w:val="0"/>
          <w:numId w:val="0"/>
        </w:numPr>
        <w:spacing w:before="0"/>
        <w:ind w:left="2694" w:hanging="306"/>
      </w:pPr>
      <w:r w:rsidRPr="00A161B6">
        <w:t xml:space="preserve">- </w:t>
      </w:r>
      <w:r w:rsidR="00DF72D0">
        <w:tab/>
      </w:r>
      <w:proofErr w:type="gramStart"/>
      <w:r w:rsidRPr="00A161B6">
        <w:t>a brief summary</w:t>
      </w:r>
      <w:proofErr w:type="gramEnd"/>
      <w:r w:rsidRPr="00A161B6">
        <w:t xml:space="preserve"> of the outcome and feedback from any external pre-moderation undertaken by Hanga Aro Rau or relevant WDC.</w:t>
      </w:r>
    </w:p>
    <w:p w14:paraId="7013649A" w14:textId="61683D86" w:rsidR="00015875" w:rsidRDefault="00015875" w:rsidP="00CD27E6">
      <w:pPr>
        <w:pStyle w:val="BlockNumber"/>
        <w:numPr>
          <w:ilvl w:val="0"/>
          <w:numId w:val="0"/>
        </w:numPr>
        <w:spacing w:before="0"/>
        <w:ind w:left="2694" w:hanging="306"/>
      </w:pPr>
    </w:p>
    <w:p w14:paraId="770D1E7C" w14:textId="77777777" w:rsidR="00015875" w:rsidRDefault="00015875" w:rsidP="00CD27E6">
      <w:pPr>
        <w:pStyle w:val="BlockNumber"/>
        <w:numPr>
          <w:ilvl w:val="0"/>
          <w:numId w:val="0"/>
        </w:numPr>
        <w:spacing w:before="0"/>
        <w:ind w:left="2694" w:hanging="306"/>
      </w:pPr>
    </w:p>
    <w:bookmarkEnd w:id="47"/>
    <w:p w14:paraId="1EA6931E" w14:textId="75EB17CB" w:rsidR="00A161B6" w:rsidRPr="00A161B6" w:rsidRDefault="00A161B6" w:rsidP="00DF72D0">
      <w:pPr>
        <w:pStyle w:val="BlockNumber"/>
        <w:numPr>
          <w:ilvl w:val="0"/>
          <w:numId w:val="0"/>
        </w:numPr>
        <w:ind w:left="1418"/>
        <w:rPr>
          <w:b/>
          <w:bCs/>
          <w:i/>
          <w:iCs/>
        </w:rPr>
      </w:pPr>
      <w:r w:rsidRPr="00A161B6">
        <w:rPr>
          <w:b/>
          <w:bCs/>
          <w:i/>
          <w:iCs/>
        </w:rPr>
        <w:t>Post Assessment Moderation</w:t>
      </w:r>
    </w:p>
    <w:p w14:paraId="7766A270" w14:textId="51B4B308" w:rsidR="00A161B6" w:rsidRPr="00A161B6" w:rsidRDefault="00A161B6" w:rsidP="008A5397">
      <w:pPr>
        <w:pStyle w:val="BlockNumber"/>
        <w:ind w:left="1701" w:hanging="850"/>
      </w:pPr>
      <w:r w:rsidRPr="00A161B6">
        <w:t>The Academic Manager (or delegate) is to prepare a 4 Year and an Annual Moderation Plan for post assessment moderation that ensures:</w:t>
      </w:r>
    </w:p>
    <w:p w14:paraId="377299E6" w14:textId="1DCB74EF" w:rsidR="00A161B6" w:rsidRPr="00A161B6" w:rsidRDefault="00A161B6" w:rsidP="008A5397">
      <w:pPr>
        <w:pStyle w:val="BlockNumber"/>
        <w:numPr>
          <w:ilvl w:val="0"/>
          <w:numId w:val="28"/>
        </w:numPr>
        <w:spacing w:before="0"/>
        <w:ind w:left="1701" w:hanging="284"/>
      </w:pPr>
      <w:r w:rsidRPr="00A161B6">
        <w:t xml:space="preserve">all assessment standards or courses assessed by ATNZ are moderated are over a </w:t>
      </w:r>
      <w:proofErr w:type="gramStart"/>
      <w:r w:rsidRPr="00A161B6">
        <w:t>4 year</w:t>
      </w:r>
      <w:proofErr w:type="gramEnd"/>
      <w:r w:rsidRPr="00A161B6">
        <w:t xml:space="preserve"> period</w:t>
      </w:r>
    </w:p>
    <w:p w14:paraId="4286E618" w14:textId="411229C1" w:rsidR="00A161B6" w:rsidRPr="00A161B6" w:rsidRDefault="00A161B6" w:rsidP="008A5397">
      <w:pPr>
        <w:pStyle w:val="BlockNumber"/>
        <w:numPr>
          <w:ilvl w:val="0"/>
          <w:numId w:val="28"/>
        </w:numPr>
        <w:spacing w:before="0"/>
        <w:ind w:left="1701" w:hanging="284"/>
      </w:pPr>
      <w:r w:rsidRPr="00A161B6">
        <w:t xml:space="preserve">at least 2 assessments from every ATNZ assessor are moderated annually. </w:t>
      </w:r>
    </w:p>
    <w:p w14:paraId="4C3602E1" w14:textId="71B1EAA7" w:rsidR="00A161B6" w:rsidRPr="00A161B6" w:rsidRDefault="00A161B6" w:rsidP="008A5397">
      <w:pPr>
        <w:pStyle w:val="BlockNumber"/>
        <w:numPr>
          <w:ilvl w:val="0"/>
          <w:numId w:val="28"/>
        </w:numPr>
        <w:spacing w:before="0"/>
        <w:ind w:left="1701" w:hanging="284"/>
      </w:pPr>
      <w:r w:rsidRPr="00A161B6">
        <w:t>at least 2 assessments from every new ATNZ assessor are moderated within the first 3 months of their first undertaking assessments.</w:t>
      </w:r>
    </w:p>
    <w:p w14:paraId="4F195B9D" w14:textId="209F5A9D" w:rsidR="00A161B6" w:rsidRPr="00A161B6" w:rsidRDefault="00A161B6" w:rsidP="008A5397">
      <w:pPr>
        <w:pStyle w:val="BlockNumber"/>
        <w:ind w:left="1701" w:hanging="850"/>
      </w:pPr>
      <w:r w:rsidRPr="00A161B6">
        <w:t xml:space="preserve">In each year, the Annual Plan should ensure that all assessments being used for the first time and approximately 25% of the assessment standards or courses delivered and at least 25% of the assessors used in that year have assessment items moderated. </w:t>
      </w:r>
    </w:p>
    <w:p w14:paraId="1ADC62C4" w14:textId="3369D378" w:rsidR="00A161B6" w:rsidRPr="00A161B6" w:rsidRDefault="00A161B6" w:rsidP="008A5397">
      <w:pPr>
        <w:pStyle w:val="BlockNumber"/>
        <w:ind w:left="1701" w:hanging="850"/>
      </w:pPr>
      <w:r w:rsidRPr="00A161B6">
        <w:t xml:space="preserve">The plan should be informed by the assessment standard usage reporting from the NZQA quarterly report.  </w:t>
      </w:r>
    </w:p>
    <w:p w14:paraId="13C5ACAF" w14:textId="542FBF43" w:rsidR="00A161B6" w:rsidRPr="00A161B6" w:rsidRDefault="00A161B6" w:rsidP="008A5397">
      <w:pPr>
        <w:pStyle w:val="BlockNumber"/>
        <w:ind w:left="1701" w:hanging="850"/>
      </w:pPr>
      <w:r w:rsidRPr="00A161B6">
        <w:t>The Academic Manager must ensure that the Annual plan is approved by the Academic Committee no later than their first meeting of each year.</w:t>
      </w:r>
    </w:p>
    <w:p w14:paraId="217E60E3" w14:textId="04AC24EB" w:rsidR="00A161B6" w:rsidRPr="00A161B6" w:rsidRDefault="00A161B6" w:rsidP="008A5397">
      <w:pPr>
        <w:pStyle w:val="BlockNumber"/>
        <w:ind w:left="1701" w:hanging="850"/>
      </w:pPr>
      <w:r w:rsidRPr="00A161B6">
        <w:t xml:space="preserve">ATNZ’s goal in moderation is to enhance and ensure the consistency of our assessment practice. </w:t>
      </w:r>
    </w:p>
    <w:p w14:paraId="0857977F" w14:textId="77777777" w:rsidR="00A161B6" w:rsidRPr="00A161B6" w:rsidRDefault="00A161B6" w:rsidP="008A5397">
      <w:pPr>
        <w:pStyle w:val="BlockNumber"/>
        <w:ind w:left="1701" w:hanging="850"/>
      </w:pPr>
      <w:r w:rsidRPr="00A161B6">
        <w:t xml:space="preserve">ATNZ believes that this is best achieved through peer moderation and wherever practical, this model should be adopted/encouraged. Moderation may also be undertaken through observation of assessment where the assessment involves observed assessment.  </w:t>
      </w:r>
    </w:p>
    <w:p w14:paraId="235B8B00" w14:textId="29B9A087" w:rsidR="00A161B6" w:rsidRPr="00A161B6" w:rsidRDefault="00A161B6" w:rsidP="008A5397">
      <w:pPr>
        <w:pStyle w:val="BlockNumber"/>
        <w:ind w:left="1701" w:hanging="850"/>
      </w:pPr>
      <w:r w:rsidRPr="00A161B6">
        <w:lastRenderedPageBreak/>
        <w:t>A post-moderation report using the approved pre-moderation form will be completed for each post assessment moderation exercise undertaken. This report may cover multiple assessments or multiple assessors.</w:t>
      </w:r>
    </w:p>
    <w:p w14:paraId="09F04AC2" w14:textId="128A9516" w:rsidR="00A161B6" w:rsidRPr="00A161B6" w:rsidRDefault="00A161B6" w:rsidP="008A5397">
      <w:pPr>
        <w:pStyle w:val="BlockNumber"/>
        <w:ind w:left="1701" w:hanging="850"/>
      </w:pPr>
      <w:r w:rsidRPr="00A161B6">
        <w:t xml:space="preserve">The Academic Manager and/or Moderator will provide feedback to the Assessor on the outcomes of any post-assessment moderation except where the moderation was conducted through peer moderation and the feedback is provided within the moderation report.   </w:t>
      </w:r>
    </w:p>
    <w:p w14:paraId="62709A17" w14:textId="670652A4" w:rsidR="00A161B6" w:rsidRPr="00A161B6" w:rsidRDefault="00A161B6" w:rsidP="008A5397">
      <w:pPr>
        <w:pStyle w:val="BlockNumber"/>
        <w:ind w:left="1701" w:hanging="850"/>
      </w:pPr>
      <w:r w:rsidRPr="00A161B6">
        <w:t>When an assessor or assessment is found to have not met moderation requirements, the Academic Manager will determine whether this should be addressed through informal coaching and guidance or through a more formal remedial action plan.</w:t>
      </w:r>
    </w:p>
    <w:p w14:paraId="14D4453E" w14:textId="02435CB5" w:rsidR="00A161B6" w:rsidRPr="00A161B6" w:rsidRDefault="00A161B6" w:rsidP="008A5397">
      <w:pPr>
        <w:pStyle w:val="BlockNumber"/>
        <w:ind w:left="1701" w:hanging="850"/>
      </w:pPr>
      <w:r w:rsidRPr="00A161B6">
        <w:t xml:space="preserve">Where </w:t>
      </w:r>
      <w:r w:rsidR="00B5484C">
        <w:t>11.</w:t>
      </w:r>
      <w:r w:rsidR="00110685">
        <w:t>9</w:t>
      </w:r>
      <w:r w:rsidR="00B5484C">
        <w:t>.</w:t>
      </w:r>
      <w:r w:rsidR="00202887">
        <w:t>18</w:t>
      </w:r>
      <w:r w:rsidRPr="00A161B6">
        <w:t xml:space="preserve"> applies and the Academic Manager has determined that coaching and guidance is required, at least two further assessments fr</w:t>
      </w:r>
      <w:r w:rsidR="00F15018">
        <w:t>o</w:t>
      </w:r>
      <w:r w:rsidRPr="00A161B6">
        <w:t xml:space="preserve">m that assessor should be moderated within two months. Where a formal remedial action plan is initiated, the requirements for further moderation of the assessor shall be specified in that plan.  </w:t>
      </w:r>
    </w:p>
    <w:p w14:paraId="2E7109AE" w14:textId="3134D727" w:rsidR="00A161B6" w:rsidRPr="00A161B6" w:rsidRDefault="00A161B6" w:rsidP="008A5397">
      <w:pPr>
        <w:pStyle w:val="BlockNumber"/>
        <w:ind w:left="1701" w:hanging="850"/>
      </w:pPr>
      <w:r w:rsidRPr="00A161B6">
        <w:t xml:space="preserve">The Academic Manager will provide to the Academic Committee at least annually: </w:t>
      </w:r>
    </w:p>
    <w:p w14:paraId="418D2DDB" w14:textId="53356208" w:rsidR="00A161B6" w:rsidRPr="00A161B6" w:rsidRDefault="00A161B6" w:rsidP="00202887">
      <w:pPr>
        <w:pStyle w:val="BlockNumber"/>
        <w:numPr>
          <w:ilvl w:val="0"/>
          <w:numId w:val="0"/>
        </w:numPr>
        <w:spacing w:before="0"/>
        <w:ind w:left="2552" w:hanging="284"/>
      </w:pPr>
      <w:r w:rsidRPr="00A161B6">
        <w:t xml:space="preserve">-  </w:t>
      </w:r>
      <w:r w:rsidR="00202887">
        <w:tab/>
      </w:r>
      <w:r w:rsidRPr="00A161B6">
        <w:t>statistics on the number and outcomes of internal post-assessment moderations conducted</w:t>
      </w:r>
    </w:p>
    <w:p w14:paraId="6024F5A3" w14:textId="41FEAA58" w:rsidR="00A161B6" w:rsidRPr="00A161B6" w:rsidRDefault="00A161B6" w:rsidP="00202887">
      <w:pPr>
        <w:pStyle w:val="BlockNumber"/>
        <w:numPr>
          <w:ilvl w:val="0"/>
          <w:numId w:val="0"/>
        </w:numPr>
        <w:spacing w:before="0"/>
        <w:ind w:left="2552" w:hanging="284"/>
      </w:pPr>
      <w:r w:rsidRPr="00A161B6">
        <w:t xml:space="preserve">-  </w:t>
      </w:r>
      <w:r w:rsidR="00202887">
        <w:tab/>
      </w:r>
      <w:r w:rsidRPr="00A161B6">
        <w:t xml:space="preserve">the status of any remedial action plans </w:t>
      </w:r>
    </w:p>
    <w:p w14:paraId="04F04835" w14:textId="6D482BBF" w:rsidR="00A161B6" w:rsidRDefault="00A161B6" w:rsidP="00202887">
      <w:pPr>
        <w:pStyle w:val="BlockNumber"/>
        <w:numPr>
          <w:ilvl w:val="0"/>
          <w:numId w:val="0"/>
        </w:numPr>
        <w:spacing w:before="0"/>
        <w:ind w:left="2552" w:hanging="284"/>
      </w:pPr>
      <w:r w:rsidRPr="00A161B6">
        <w:t xml:space="preserve">- </w:t>
      </w:r>
      <w:r w:rsidR="00202887">
        <w:tab/>
      </w:r>
      <w:r w:rsidRPr="00A161B6">
        <w:t xml:space="preserve">reporting that outlines any significant trends, </w:t>
      </w:r>
      <w:proofErr w:type="gramStart"/>
      <w:r w:rsidRPr="00A161B6">
        <w:t>concerns</w:t>
      </w:r>
      <w:proofErr w:type="gramEnd"/>
      <w:r w:rsidRPr="00A161B6">
        <w:t xml:space="preserve"> or strengths in ATNZ’s practice</w:t>
      </w:r>
    </w:p>
    <w:p w14:paraId="04C32DBD" w14:textId="77777777" w:rsidR="00110685" w:rsidRPr="00A161B6" w:rsidRDefault="00110685" w:rsidP="00202887">
      <w:pPr>
        <w:pStyle w:val="BlockNumber"/>
        <w:numPr>
          <w:ilvl w:val="0"/>
          <w:numId w:val="0"/>
        </w:numPr>
        <w:spacing w:before="0"/>
        <w:ind w:left="2552" w:hanging="284"/>
      </w:pPr>
    </w:p>
    <w:p w14:paraId="00AE49A7" w14:textId="624324D8" w:rsidR="00A161B6" w:rsidRPr="00A161B6" w:rsidRDefault="00A161B6" w:rsidP="008D23B1">
      <w:pPr>
        <w:pStyle w:val="BlockNumber"/>
        <w:numPr>
          <w:ilvl w:val="0"/>
          <w:numId w:val="0"/>
        </w:numPr>
        <w:ind w:left="2292" w:hanging="874"/>
        <w:rPr>
          <w:b/>
          <w:bCs/>
          <w:i/>
          <w:iCs/>
        </w:rPr>
      </w:pPr>
      <w:r w:rsidRPr="00A161B6">
        <w:rPr>
          <w:b/>
          <w:bCs/>
          <w:i/>
          <w:iCs/>
        </w:rPr>
        <w:t>External Moderation</w:t>
      </w:r>
    </w:p>
    <w:p w14:paraId="394C3448" w14:textId="32138A58" w:rsidR="00A161B6" w:rsidRPr="00A161B6" w:rsidRDefault="00A161B6" w:rsidP="008A5397">
      <w:pPr>
        <w:pStyle w:val="BlockNumber"/>
        <w:ind w:left="1701" w:hanging="850"/>
      </w:pPr>
      <w:r w:rsidRPr="00A161B6">
        <w:t>The Academic Manager will ensure that an Assessment Plan indicating the assessment standards that ATNZ intends to assess in each year is provided to NZQA and/or Workforce Development Councils in the required timeframe and format annually.</w:t>
      </w:r>
    </w:p>
    <w:p w14:paraId="3B7E72DE" w14:textId="273AAA21" w:rsidR="00A161B6" w:rsidRPr="00A161B6" w:rsidRDefault="00A161B6" w:rsidP="008A5397">
      <w:pPr>
        <w:pStyle w:val="BlockNumber"/>
        <w:ind w:left="1701" w:hanging="850"/>
      </w:pPr>
      <w:r w:rsidRPr="00A161B6">
        <w:t xml:space="preserve">The Academic Manager will ensure that assessment samples provided for external moderation and/or assessors nominated to participate in cluster moderation are representative of assessment within ATNZ. The practice of selecting only </w:t>
      </w:r>
      <w:proofErr w:type="gramStart"/>
      <w:r w:rsidRPr="00A161B6">
        <w:t>high quality</w:t>
      </w:r>
      <w:proofErr w:type="gramEnd"/>
      <w:r w:rsidRPr="00A161B6">
        <w:t xml:space="preserve"> assessment samples for external moderation is not an acceptable practice.</w:t>
      </w:r>
    </w:p>
    <w:p w14:paraId="7D09833D" w14:textId="22FBE18E" w:rsidR="00A161B6" w:rsidRPr="00A161B6" w:rsidRDefault="00A161B6" w:rsidP="008A5397">
      <w:pPr>
        <w:pStyle w:val="BlockNumber"/>
        <w:ind w:left="1701" w:hanging="850"/>
      </w:pPr>
      <w:r w:rsidRPr="00A161B6">
        <w:t>The Academic Manager is to ensure that all assessment samples called for external moderation are submitted in accordance with the moderation request.</w:t>
      </w:r>
    </w:p>
    <w:p w14:paraId="70FCBE22" w14:textId="0A242944" w:rsidR="00A161B6" w:rsidRPr="00A161B6" w:rsidRDefault="00E6346A" w:rsidP="008A5397">
      <w:pPr>
        <w:pStyle w:val="BlockNumber"/>
        <w:ind w:left="1701" w:hanging="850"/>
      </w:pPr>
      <w:r>
        <w:t>W</w:t>
      </w:r>
      <w:r w:rsidR="00A161B6" w:rsidRPr="00A161B6">
        <w:t xml:space="preserve">here cluster moderation is required, the Academic Manager and PTE Manager will advise the manager of any required assessors of the moderation requirements. Managers must </w:t>
      </w:r>
      <w:proofErr w:type="spellStart"/>
      <w:r w:rsidR="00A161B6" w:rsidRPr="00A161B6">
        <w:t>prioritise</w:t>
      </w:r>
      <w:proofErr w:type="spellEnd"/>
      <w:r w:rsidR="00A161B6" w:rsidRPr="00A161B6">
        <w:t xml:space="preserve"> the release of assessors to attend required external moderation. The CEO will ultimately determine whether a particular assessor will attend an external moderation event where there is any disagreement as to whether an assessor can be released. </w:t>
      </w:r>
    </w:p>
    <w:p w14:paraId="2B170BAC" w14:textId="6EE36977" w:rsidR="00A161B6" w:rsidRPr="00A161B6" w:rsidRDefault="00A161B6" w:rsidP="008A5397">
      <w:pPr>
        <w:pStyle w:val="BlockNumber"/>
        <w:ind w:left="1701" w:hanging="850"/>
      </w:pPr>
      <w:r w:rsidRPr="00A161B6">
        <w:t>Where an assessment/assessor provided for moderation by ATNZ is found to not meet external moderation requirements, the Academic Manager will determine whether the deficiency is systemic or an isolated issue relating to an individual assessment/assessor.</w:t>
      </w:r>
    </w:p>
    <w:p w14:paraId="2E279FED" w14:textId="2551EB00" w:rsidR="00A161B6" w:rsidRPr="00A161B6" w:rsidRDefault="00A161B6" w:rsidP="008A5397">
      <w:pPr>
        <w:pStyle w:val="BlockNumber"/>
        <w:ind w:left="1701" w:hanging="850"/>
      </w:pPr>
      <w:r w:rsidRPr="00A161B6">
        <w:t xml:space="preserve">Where it is believed to be systemic, the Academic Manager will establish a remedial action plan. This will then be implemented, </w:t>
      </w:r>
      <w:proofErr w:type="gramStart"/>
      <w:r w:rsidRPr="00A161B6">
        <w:t>monitored</w:t>
      </w:r>
      <w:proofErr w:type="gramEnd"/>
      <w:r w:rsidRPr="00A161B6">
        <w:t xml:space="preserve"> and closed out when the Academic manager believes that the issue has been adequately addressed.</w:t>
      </w:r>
    </w:p>
    <w:p w14:paraId="412F03CA" w14:textId="5969CF1A" w:rsidR="00A161B6" w:rsidRPr="00A161B6" w:rsidRDefault="00A161B6" w:rsidP="008A5397">
      <w:pPr>
        <w:pStyle w:val="BlockNumber"/>
        <w:ind w:left="1701" w:hanging="850"/>
      </w:pPr>
      <w:r w:rsidRPr="00A161B6">
        <w:t xml:space="preserve">Where the issue is isolated, the provisions of </w:t>
      </w:r>
      <w:r w:rsidR="00F15018">
        <w:t>11.</w:t>
      </w:r>
      <w:r w:rsidR="00110685">
        <w:t>9</w:t>
      </w:r>
      <w:r w:rsidR="00F15018">
        <w:t>.18</w:t>
      </w:r>
      <w:r w:rsidRPr="00A161B6">
        <w:t xml:space="preserve"> and </w:t>
      </w:r>
      <w:r w:rsidR="00F15018">
        <w:t>11.</w:t>
      </w:r>
      <w:r w:rsidR="0098374E">
        <w:t>9</w:t>
      </w:r>
      <w:r w:rsidR="00F15018">
        <w:t>.19</w:t>
      </w:r>
      <w:r w:rsidRPr="00A161B6">
        <w:t xml:space="preserve"> of th</w:t>
      </w:r>
      <w:r w:rsidR="00D73E23">
        <w:t xml:space="preserve">ese Academic Regulations </w:t>
      </w:r>
      <w:r w:rsidRPr="00A161B6">
        <w:t xml:space="preserve">should be applied. </w:t>
      </w:r>
    </w:p>
    <w:p w14:paraId="43B13B2B" w14:textId="48F63248" w:rsidR="00A161B6" w:rsidRPr="00A161B6" w:rsidRDefault="00A161B6" w:rsidP="008A5397">
      <w:pPr>
        <w:pStyle w:val="BlockNumber"/>
        <w:ind w:left="1701" w:hanging="850"/>
      </w:pPr>
      <w:r w:rsidRPr="00A161B6">
        <w:lastRenderedPageBreak/>
        <w:t xml:space="preserve">The Academic Manager will engage with any Workforce Development Council requirement for a remedial action plan or follow up actions and will ensure that the requirements of any such requirement are satisfied.           </w:t>
      </w:r>
    </w:p>
    <w:p w14:paraId="0137B1D9" w14:textId="58266FB7" w:rsidR="00A161B6" w:rsidRPr="00A161B6" w:rsidRDefault="00A161B6" w:rsidP="008A5397">
      <w:pPr>
        <w:pStyle w:val="BlockNumber"/>
        <w:ind w:left="1701" w:hanging="850"/>
      </w:pPr>
      <w:r w:rsidRPr="00A161B6">
        <w:t xml:space="preserve">The Academic Manager will provide to the Academic Committee at least annually </w:t>
      </w:r>
      <w:proofErr w:type="gramStart"/>
      <w:r w:rsidRPr="00A161B6">
        <w:t>a brief summary</w:t>
      </w:r>
      <w:proofErr w:type="gramEnd"/>
      <w:r w:rsidRPr="00A161B6">
        <w:t xml:space="preserve"> of the outcome and feedback from any external post moderation undertaken by Hanga Aro Rau or relevant Workforce Development Council.</w:t>
      </w:r>
    </w:p>
    <w:bookmarkEnd w:id="45"/>
    <w:bookmarkEnd w:id="46"/>
    <w:p w14:paraId="273DEB0F" w14:textId="46B574B3" w:rsidR="003A0420" w:rsidRDefault="003A0420" w:rsidP="004C7AB9">
      <w:pPr>
        <w:pStyle w:val="BlockNumber"/>
        <w:numPr>
          <w:ilvl w:val="0"/>
          <w:numId w:val="0"/>
        </w:numPr>
        <w:spacing w:after="80"/>
        <w:ind w:left="1560"/>
        <w:rPr>
          <w:rFonts w:cs="Arial"/>
          <w:szCs w:val="20"/>
          <w:lang w:val="en-NZ"/>
        </w:rPr>
      </w:pPr>
    </w:p>
    <w:p w14:paraId="621F131F" w14:textId="1BFEDC69" w:rsidR="004C7AB9" w:rsidRDefault="004C7AB9" w:rsidP="003A0420">
      <w:pPr>
        <w:pStyle w:val="BlockNumber"/>
        <w:numPr>
          <w:ilvl w:val="0"/>
          <w:numId w:val="0"/>
        </w:numPr>
        <w:spacing w:after="80"/>
        <w:ind w:left="1587"/>
        <w:rPr>
          <w:rFonts w:cs="Arial"/>
          <w:szCs w:val="20"/>
          <w:lang w:val="en-NZ"/>
        </w:rPr>
      </w:pPr>
    </w:p>
    <w:p w14:paraId="1B5A7ACB" w14:textId="77777777" w:rsidR="004C7AB9" w:rsidRDefault="004C7AB9" w:rsidP="003A0420">
      <w:pPr>
        <w:pStyle w:val="BlockNumber"/>
        <w:numPr>
          <w:ilvl w:val="0"/>
          <w:numId w:val="0"/>
        </w:numPr>
        <w:spacing w:after="80"/>
        <w:ind w:left="1587"/>
        <w:rPr>
          <w:rFonts w:cs="Arial"/>
          <w:szCs w:val="20"/>
          <w:lang w:val="en-NZ"/>
        </w:rPr>
      </w:pPr>
    </w:p>
    <w:bookmarkEnd w:id="26"/>
    <w:p w14:paraId="778F8CF5" w14:textId="54D7D4E7" w:rsidR="00EE5E44" w:rsidRPr="004C7AB9" w:rsidRDefault="00EE5E44" w:rsidP="004C7AB9">
      <w:pPr>
        <w:pStyle w:val="Heading1No"/>
        <w:ind w:left="567" w:hanging="567"/>
        <w:rPr>
          <w:sz w:val="24"/>
          <w:szCs w:val="24"/>
        </w:rPr>
      </w:pPr>
      <w:r w:rsidRPr="004C7AB9">
        <w:rPr>
          <w:sz w:val="24"/>
          <w:szCs w:val="24"/>
        </w:rPr>
        <w:t xml:space="preserve"> </w:t>
      </w:r>
      <w:bookmarkStart w:id="48" w:name="_Toc105590467"/>
      <w:r w:rsidRPr="004C7AB9">
        <w:rPr>
          <w:sz w:val="24"/>
          <w:szCs w:val="24"/>
        </w:rPr>
        <w:t xml:space="preserve">Passes and </w:t>
      </w:r>
      <w:proofErr w:type="gramStart"/>
      <w:r w:rsidRPr="004C7AB9">
        <w:rPr>
          <w:sz w:val="24"/>
          <w:szCs w:val="24"/>
        </w:rPr>
        <w:t>grades</w:t>
      </w:r>
      <w:bookmarkEnd w:id="48"/>
      <w:proofErr w:type="gramEnd"/>
      <w:r w:rsidRPr="004C7AB9">
        <w:rPr>
          <w:sz w:val="24"/>
          <w:szCs w:val="24"/>
        </w:rPr>
        <w:t xml:space="preserve"> </w:t>
      </w:r>
    </w:p>
    <w:p w14:paraId="67B1F737" w14:textId="355F4E63" w:rsidR="00715A5C" w:rsidRDefault="00715A5C" w:rsidP="00C27B75">
      <w:pPr>
        <w:pStyle w:val="Heading2No"/>
      </w:pPr>
      <w:r>
        <w:t>Comp</w:t>
      </w:r>
      <w:r w:rsidR="00C27B75">
        <w:t>e</w:t>
      </w:r>
      <w:r>
        <w:t>tency</w:t>
      </w:r>
      <w:r w:rsidR="00C27B75">
        <w:t>-Based Assessment</w:t>
      </w:r>
    </w:p>
    <w:p w14:paraId="071AAB4E" w14:textId="2ACA6A6D" w:rsidR="00EE5E44" w:rsidRDefault="00EE5E44" w:rsidP="00110685">
      <w:pPr>
        <w:pStyle w:val="BlockNumber"/>
        <w:numPr>
          <w:ilvl w:val="0"/>
          <w:numId w:val="0"/>
        </w:numPr>
        <w:ind w:left="1276"/>
      </w:pPr>
      <w:r>
        <w:t xml:space="preserve">In courses </w:t>
      </w:r>
      <w:r w:rsidR="00EB1304">
        <w:t xml:space="preserve">or </w:t>
      </w:r>
      <w:r w:rsidR="00957FEC">
        <w:t xml:space="preserve">NZQF </w:t>
      </w:r>
      <w:r w:rsidR="00EB1304">
        <w:t xml:space="preserve">standards </w:t>
      </w:r>
      <w:r>
        <w:t xml:space="preserve">where a competency-based summative assessment system is used, results shall be specified as follows: </w:t>
      </w:r>
    </w:p>
    <w:p w14:paraId="252A7387" w14:textId="77777777" w:rsidR="00EE5E44" w:rsidRDefault="00EE5E44" w:rsidP="00110685">
      <w:pPr>
        <w:pStyle w:val="BodyText"/>
        <w:ind w:left="4111" w:hanging="1134"/>
      </w:pPr>
      <w:r w:rsidRPr="00EB1304">
        <w:rPr>
          <w:u w:val="single"/>
        </w:rPr>
        <w:t xml:space="preserve">Code </w:t>
      </w:r>
      <w:r>
        <w:tab/>
      </w:r>
      <w:r w:rsidRPr="00EB1304">
        <w:rPr>
          <w:u w:val="single"/>
        </w:rPr>
        <w:t xml:space="preserve">Meaning </w:t>
      </w:r>
    </w:p>
    <w:p w14:paraId="689ED19D" w14:textId="77777777" w:rsidR="00EE5E44" w:rsidRDefault="00EE5E44" w:rsidP="00110685">
      <w:pPr>
        <w:pStyle w:val="BodyText"/>
        <w:ind w:left="4111" w:hanging="1134"/>
      </w:pPr>
      <w:proofErr w:type="gramStart"/>
      <w:r>
        <w:t>A</w:t>
      </w:r>
      <w:proofErr w:type="gramEnd"/>
      <w:r>
        <w:t xml:space="preserve"> </w:t>
      </w:r>
      <w:r>
        <w:tab/>
        <w:t xml:space="preserve">Achieved </w:t>
      </w:r>
    </w:p>
    <w:p w14:paraId="2FDC707E" w14:textId="77777777" w:rsidR="00EE5E44" w:rsidRDefault="00EE5E44" w:rsidP="00110685">
      <w:pPr>
        <w:pStyle w:val="BodyText"/>
        <w:ind w:left="4111" w:hanging="1134"/>
      </w:pPr>
      <w:r>
        <w:t xml:space="preserve">NYA </w:t>
      </w:r>
      <w:r>
        <w:tab/>
        <w:t xml:space="preserve">Not Yet Achieved </w:t>
      </w:r>
    </w:p>
    <w:p w14:paraId="36D4604D" w14:textId="07EAA0F9" w:rsidR="00EE5E44" w:rsidRDefault="00EE5E44" w:rsidP="00110685">
      <w:pPr>
        <w:pStyle w:val="BodyText"/>
        <w:ind w:left="4111" w:hanging="1134"/>
      </w:pPr>
      <w:r>
        <w:t xml:space="preserve">M </w:t>
      </w:r>
      <w:r>
        <w:tab/>
        <w:t xml:space="preserve">Merit </w:t>
      </w:r>
      <w:proofErr w:type="gramStart"/>
      <w:r>
        <w:t xml:space="preserve">pass </w:t>
      </w:r>
      <w:r w:rsidR="00B74DAF">
        <w:t xml:space="preserve"> </w:t>
      </w:r>
      <w:r w:rsidR="007622A3">
        <w:t>(</w:t>
      </w:r>
      <w:proofErr w:type="gramEnd"/>
      <w:r w:rsidR="007622A3">
        <w:t xml:space="preserve">where merit grading is </w:t>
      </w:r>
      <w:r w:rsidR="007C44EE">
        <w:t>available)</w:t>
      </w:r>
    </w:p>
    <w:p w14:paraId="0C7F2B3D" w14:textId="28E95BF2" w:rsidR="00EE5E44" w:rsidRDefault="00EE5E44" w:rsidP="00110685">
      <w:pPr>
        <w:pStyle w:val="BodyText"/>
        <w:ind w:left="4111" w:hanging="1134"/>
      </w:pPr>
      <w:r>
        <w:t xml:space="preserve">P </w:t>
      </w:r>
      <w:r>
        <w:tab/>
      </w:r>
      <w:proofErr w:type="gramStart"/>
      <w:r>
        <w:t xml:space="preserve">Pass </w:t>
      </w:r>
      <w:r w:rsidR="007C44EE">
        <w:t xml:space="preserve"> (</w:t>
      </w:r>
      <w:proofErr w:type="gramEnd"/>
      <w:r w:rsidR="007C44EE">
        <w:t>where merit grading is available)_</w:t>
      </w:r>
    </w:p>
    <w:p w14:paraId="05AA7EA8" w14:textId="77777777" w:rsidR="00EE5E44" w:rsidRDefault="00EE5E44" w:rsidP="00110685">
      <w:pPr>
        <w:pStyle w:val="BodyText"/>
        <w:ind w:left="4111" w:hanging="1134"/>
      </w:pPr>
      <w:r>
        <w:t xml:space="preserve">W </w:t>
      </w:r>
      <w:r>
        <w:tab/>
        <w:t xml:space="preserve">Withdrawn from </w:t>
      </w:r>
      <w:proofErr w:type="gramStart"/>
      <w:r>
        <w:t>course</w:t>
      </w:r>
      <w:proofErr w:type="gramEnd"/>
      <w:r>
        <w:t xml:space="preserve"> </w:t>
      </w:r>
    </w:p>
    <w:p w14:paraId="78C9AF0C" w14:textId="77777777" w:rsidR="00EE5E44" w:rsidRDefault="00EE5E44" w:rsidP="00110685">
      <w:pPr>
        <w:pStyle w:val="BodyText"/>
        <w:ind w:left="4111" w:hanging="1134"/>
      </w:pPr>
      <w:r>
        <w:t xml:space="preserve">CT </w:t>
      </w:r>
      <w:r>
        <w:tab/>
        <w:t xml:space="preserve">Credit transfer </w:t>
      </w:r>
    </w:p>
    <w:p w14:paraId="6C4D4C27" w14:textId="77777777" w:rsidR="00EE5E44" w:rsidRDefault="00EE5E44" w:rsidP="00110685">
      <w:pPr>
        <w:pStyle w:val="BodyText"/>
        <w:ind w:left="4111" w:hanging="1134"/>
      </w:pPr>
      <w:r>
        <w:t xml:space="preserve">X </w:t>
      </w:r>
      <w:r>
        <w:tab/>
        <w:t xml:space="preserve">Exemption </w:t>
      </w:r>
    </w:p>
    <w:p w14:paraId="008CABAB" w14:textId="5DB37F42" w:rsidR="00EB1304" w:rsidRDefault="00EB1304" w:rsidP="00EB1304">
      <w:pPr>
        <w:pStyle w:val="Heading2No"/>
      </w:pPr>
      <w:r>
        <w:t>Achievement</w:t>
      </w:r>
      <w:r w:rsidR="00E9439B">
        <w:t>-</w:t>
      </w:r>
      <w:r>
        <w:t xml:space="preserve">Based Assessment </w:t>
      </w:r>
    </w:p>
    <w:p w14:paraId="6C6F6A7A" w14:textId="690180A2" w:rsidR="00EE5E44" w:rsidRPr="00B533CA" w:rsidRDefault="00EE5E44" w:rsidP="00B533CA">
      <w:pPr>
        <w:tabs>
          <w:tab w:val="left" w:pos="1418"/>
        </w:tabs>
        <w:ind w:left="1560"/>
        <w:rPr>
          <w:rFonts w:ascii="Arial" w:hAnsi="Arial" w:cs="Arial"/>
          <w:sz w:val="20"/>
          <w:szCs w:val="20"/>
        </w:rPr>
      </w:pPr>
      <w:r w:rsidRPr="00B533CA">
        <w:rPr>
          <w:rFonts w:ascii="Arial" w:hAnsi="Arial" w:cs="Arial"/>
          <w:sz w:val="20"/>
          <w:szCs w:val="20"/>
        </w:rPr>
        <w:t>In courses where grades are allocated according to the level of achievement, results shall be specified as a percentage</w:t>
      </w:r>
      <w:r w:rsidR="00B533CA" w:rsidRPr="00B533CA">
        <w:rPr>
          <w:rFonts w:ascii="Arial" w:hAnsi="Arial" w:cs="Arial"/>
          <w:sz w:val="20"/>
          <w:szCs w:val="20"/>
        </w:rPr>
        <w:t xml:space="preserve">, </w:t>
      </w:r>
      <w:r w:rsidRPr="00B533CA">
        <w:rPr>
          <w:rFonts w:ascii="Arial" w:hAnsi="Arial" w:cs="Arial"/>
          <w:sz w:val="20"/>
          <w:szCs w:val="20"/>
        </w:rPr>
        <w:t xml:space="preserve">or as follows: </w:t>
      </w:r>
    </w:p>
    <w:p w14:paraId="13D654D8" w14:textId="77777777" w:rsidR="00EE5E44" w:rsidRDefault="00EE5E44" w:rsidP="006160B9">
      <w:pPr>
        <w:pStyle w:val="BlockNumber"/>
        <w:numPr>
          <w:ilvl w:val="0"/>
          <w:numId w:val="0"/>
        </w:numPr>
        <w:spacing w:before="0"/>
        <w:ind w:left="2291"/>
      </w:pPr>
      <w:r>
        <w:t xml:space="preserve">85% - 100% </w:t>
      </w:r>
      <w:r>
        <w:tab/>
        <w:t xml:space="preserve">Distinction </w:t>
      </w:r>
    </w:p>
    <w:p w14:paraId="2081A874" w14:textId="77777777" w:rsidR="00EE5E44" w:rsidRDefault="00EE5E44" w:rsidP="006160B9">
      <w:pPr>
        <w:pStyle w:val="BlockNumber"/>
        <w:numPr>
          <w:ilvl w:val="0"/>
          <w:numId w:val="0"/>
        </w:numPr>
        <w:spacing w:before="0"/>
        <w:ind w:left="2291"/>
      </w:pPr>
      <w:r>
        <w:t xml:space="preserve">75% - 84% </w:t>
      </w:r>
      <w:r>
        <w:tab/>
        <w:t xml:space="preserve">Merit </w:t>
      </w:r>
    </w:p>
    <w:p w14:paraId="292836A5" w14:textId="77777777" w:rsidR="00EE5E44" w:rsidRDefault="00EE5E44" w:rsidP="006160B9">
      <w:pPr>
        <w:pStyle w:val="BlockNumber"/>
        <w:numPr>
          <w:ilvl w:val="0"/>
          <w:numId w:val="0"/>
        </w:numPr>
        <w:spacing w:before="0"/>
        <w:ind w:left="2291"/>
      </w:pPr>
      <w:r>
        <w:t>50% - 74</w:t>
      </w:r>
      <w:proofErr w:type="gramStart"/>
      <w:r>
        <w:t xml:space="preserve">%  </w:t>
      </w:r>
      <w:r>
        <w:tab/>
      </w:r>
      <w:proofErr w:type="gramEnd"/>
      <w:r>
        <w:t xml:space="preserve">Pass </w:t>
      </w:r>
    </w:p>
    <w:p w14:paraId="06C51CE1" w14:textId="77777777" w:rsidR="00EE5E44" w:rsidRDefault="00EE5E44" w:rsidP="006160B9">
      <w:pPr>
        <w:pStyle w:val="BlockNumber"/>
        <w:numPr>
          <w:ilvl w:val="0"/>
          <w:numId w:val="0"/>
        </w:numPr>
        <w:spacing w:before="0"/>
        <w:ind w:left="2291"/>
      </w:pPr>
      <w:r>
        <w:t>0% - 49%</w:t>
      </w:r>
      <w:r>
        <w:tab/>
        <w:t xml:space="preserve">Fail  </w:t>
      </w:r>
    </w:p>
    <w:p w14:paraId="52F19B69" w14:textId="77777777" w:rsidR="00EE5E44" w:rsidRDefault="00EE5E44" w:rsidP="00E610A8">
      <w:pPr>
        <w:pStyle w:val="BlockNumber"/>
        <w:numPr>
          <w:ilvl w:val="0"/>
          <w:numId w:val="0"/>
        </w:numPr>
        <w:ind w:left="1418"/>
      </w:pPr>
      <w:r>
        <w:t xml:space="preserve">This schedule may be varied through specification in Programme Regulations where a different minimum pass mark is stipulated.  </w:t>
      </w:r>
    </w:p>
    <w:p w14:paraId="19E3E36A" w14:textId="77777777" w:rsidR="00EE5E44" w:rsidRDefault="00EE5E44" w:rsidP="00E610A8">
      <w:pPr>
        <w:pStyle w:val="Heading2No"/>
      </w:pPr>
      <w:r>
        <w:t xml:space="preserve">Attendance only criteria </w:t>
      </w:r>
    </w:p>
    <w:p w14:paraId="56980BEF" w14:textId="77777777" w:rsidR="00EE5E44" w:rsidRDefault="00EE5E44" w:rsidP="00E610A8">
      <w:pPr>
        <w:pStyle w:val="BlockNumber"/>
        <w:numPr>
          <w:ilvl w:val="0"/>
          <w:numId w:val="0"/>
        </w:numPr>
        <w:ind w:left="2292" w:hanging="874"/>
      </w:pPr>
      <w:r>
        <w:t xml:space="preserve">Attendance only criteria shall be specified as follows: </w:t>
      </w:r>
    </w:p>
    <w:p w14:paraId="220EB308" w14:textId="77777777" w:rsidR="00EE5E44" w:rsidRDefault="00EE5E44" w:rsidP="006160B9">
      <w:pPr>
        <w:pStyle w:val="BlockNumber"/>
        <w:numPr>
          <w:ilvl w:val="0"/>
          <w:numId w:val="0"/>
        </w:numPr>
        <w:spacing w:before="0"/>
        <w:ind w:left="2291"/>
      </w:pPr>
      <w:r>
        <w:t xml:space="preserve">Grade </w:t>
      </w:r>
      <w:r>
        <w:tab/>
        <w:t xml:space="preserve">Meaning </w:t>
      </w:r>
    </w:p>
    <w:p w14:paraId="28F70044" w14:textId="1B7911B5" w:rsidR="00EE5E44" w:rsidRDefault="00EE5E44" w:rsidP="006160B9">
      <w:pPr>
        <w:pStyle w:val="BlockNumber"/>
        <w:numPr>
          <w:ilvl w:val="0"/>
          <w:numId w:val="0"/>
        </w:numPr>
        <w:spacing w:before="0"/>
        <w:ind w:left="2291"/>
      </w:pPr>
      <w:r>
        <w:t xml:space="preserve">AO </w:t>
      </w:r>
      <w:r>
        <w:tab/>
      </w:r>
      <w:r w:rsidR="007C44EE">
        <w:tab/>
      </w:r>
      <w:r>
        <w:t xml:space="preserve">Attendance only (pass) </w:t>
      </w:r>
    </w:p>
    <w:p w14:paraId="26D1F9AF" w14:textId="0EA9087A" w:rsidR="00EE5E44" w:rsidRDefault="00EE5E44" w:rsidP="006160B9">
      <w:pPr>
        <w:pStyle w:val="BlockNumber"/>
        <w:numPr>
          <w:ilvl w:val="0"/>
          <w:numId w:val="0"/>
        </w:numPr>
        <w:spacing w:before="0"/>
        <w:ind w:left="2291"/>
      </w:pPr>
      <w:r>
        <w:t xml:space="preserve">NC </w:t>
      </w:r>
      <w:r>
        <w:tab/>
      </w:r>
      <w:r w:rsidR="007C44EE">
        <w:tab/>
      </w:r>
      <w:r>
        <w:t xml:space="preserve">Did not complete the course (fail) </w:t>
      </w:r>
    </w:p>
    <w:p w14:paraId="60648544" w14:textId="77777777" w:rsidR="00EE5E44" w:rsidRDefault="00EE5E44" w:rsidP="005133CD">
      <w:pPr>
        <w:pStyle w:val="BlockNumber"/>
        <w:numPr>
          <w:ilvl w:val="0"/>
          <w:numId w:val="0"/>
        </w:numPr>
        <w:ind w:left="1418"/>
      </w:pPr>
      <w:r>
        <w:t xml:space="preserve">Note: This differs from AO in competency/grade assessment where AO is a </w:t>
      </w:r>
      <w:proofErr w:type="gramStart"/>
      <w:r>
        <w:t>fail</w:t>
      </w:r>
      <w:proofErr w:type="gramEnd"/>
      <w:r>
        <w:t xml:space="preserve">. </w:t>
      </w:r>
    </w:p>
    <w:p w14:paraId="0DA3D91E" w14:textId="299A60E0" w:rsidR="00EE5E44" w:rsidRDefault="002C2090" w:rsidP="002C2090">
      <w:pPr>
        <w:pStyle w:val="Heading2No"/>
      </w:pPr>
      <w:proofErr w:type="spellStart"/>
      <w:r>
        <w:t>Aegrotat</w:t>
      </w:r>
      <w:proofErr w:type="spellEnd"/>
      <w:r>
        <w:t xml:space="preserve"> Passes</w:t>
      </w:r>
    </w:p>
    <w:p w14:paraId="4336FFAD" w14:textId="4BA5F834" w:rsidR="003D6C7E" w:rsidRDefault="002C2090" w:rsidP="002C2090">
      <w:pPr>
        <w:pStyle w:val="BlockNumber"/>
      </w:pPr>
      <w:proofErr w:type="spellStart"/>
      <w:r>
        <w:lastRenderedPageBreak/>
        <w:t>Aegrotat</w:t>
      </w:r>
      <w:proofErr w:type="spellEnd"/>
      <w:r>
        <w:t xml:space="preserve"> passes may only be awarded in courses where </w:t>
      </w:r>
      <w:r w:rsidR="0072181E">
        <w:t>achievement-based</w:t>
      </w:r>
      <w:r>
        <w:t xml:space="preserve"> assessment is used</w:t>
      </w:r>
      <w:r w:rsidR="003D6C7E">
        <w:t>.</w:t>
      </w:r>
    </w:p>
    <w:p w14:paraId="1825C367" w14:textId="4F198BA2" w:rsidR="0016203E" w:rsidRDefault="003D6C7E" w:rsidP="002C2090">
      <w:pPr>
        <w:pStyle w:val="BlockNumber"/>
      </w:pPr>
      <w:r>
        <w:t xml:space="preserve">Requirements for the consideration and granting of an </w:t>
      </w:r>
      <w:proofErr w:type="spellStart"/>
      <w:r>
        <w:t>aegrotat</w:t>
      </w:r>
      <w:proofErr w:type="spellEnd"/>
      <w:r>
        <w:t xml:space="preserve"> pass are provided in section </w:t>
      </w:r>
      <w:r w:rsidR="0016203E">
        <w:t>10.9 of the Learner Regulations.</w:t>
      </w:r>
    </w:p>
    <w:p w14:paraId="249A3571" w14:textId="3F3CF5CE" w:rsidR="00A1161B" w:rsidRDefault="00A1161B" w:rsidP="0016203E">
      <w:pPr>
        <w:pStyle w:val="BlockNumber"/>
        <w:numPr>
          <w:ilvl w:val="0"/>
          <w:numId w:val="0"/>
        </w:numPr>
        <w:ind w:left="2292"/>
      </w:pPr>
    </w:p>
    <w:p w14:paraId="20AEA5AC" w14:textId="2FA55DD7" w:rsidR="00AC177C" w:rsidRDefault="00AC177C" w:rsidP="0016203E">
      <w:pPr>
        <w:pStyle w:val="BlockNumber"/>
        <w:numPr>
          <w:ilvl w:val="0"/>
          <w:numId w:val="0"/>
        </w:numPr>
        <w:ind w:left="2292"/>
      </w:pPr>
    </w:p>
    <w:p w14:paraId="760DE069" w14:textId="77777777" w:rsidR="00AC177C" w:rsidRDefault="00AC177C" w:rsidP="0016203E">
      <w:pPr>
        <w:pStyle w:val="BlockNumber"/>
        <w:numPr>
          <w:ilvl w:val="0"/>
          <w:numId w:val="0"/>
        </w:numPr>
        <w:ind w:left="2292"/>
      </w:pPr>
    </w:p>
    <w:p w14:paraId="2DDAEF69" w14:textId="77777777" w:rsidR="00694E24" w:rsidRPr="004C7AB9" w:rsidRDefault="00694E24" w:rsidP="004C7AB9">
      <w:pPr>
        <w:pStyle w:val="Heading1No"/>
        <w:ind w:left="567" w:hanging="567"/>
        <w:rPr>
          <w:sz w:val="24"/>
          <w:szCs w:val="24"/>
        </w:rPr>
      </w:pPr>
      <w:bookmarkStart w:id="49" w:name="_Toc105590468"/>
      <w:r w:rsidRPr="004C7AB9">
        <w:rPr>
          <w:sz w:val="24"/>
          <w:szCs w:val="24"/>
        </w:rPr>
        <w:t>Awards</w:t>
      </w:r>
      <w:bookmarkEnd w:id="49"/>
      <w:r w:rsidRPr="004C7AB9">
        <w:rPr>
          <w:sz w:val="24"/>
          <w:szCs w:val="24"/>
        </w:rPr>
        <w:t> </w:t>
      </w:r>
    </w:p>
    <w:p w14:paraId="431F4BC3" w14:textId="77777777" w:rsidR="00694E24" w:rsidRPr="00694E24" w:rsidRDefault="00694E24" w:rsidP="00694E24">
      <w:pPr>
        <w:pStyle w:val="Heading2No"/>
      </w:pPr>
      <w:r w:rsidRPr="00694E24">
        <w:t>Entitlement to awards </w:t>
      </w:r>
    </w:p>
    <w:p w14:paraId="22AA4FA8" w14:textId="57140C19" w:rsidR="00694E24" w:rsidRPr="00694E24" w:rsidRDefault="00694E24" w:rsidP="00694E24">
      <w:pPr>
        <w:pStyle w:val="BlockNumber"/>
        <w:ind w:left="2268"/>
      </w:pPr>
      <w:r w:rsidRPr="00694E24">
        <w:t xml:space="preserve">Learners shall only be granted an award for a programme in which they are </w:t>
      </w:r>
      <w:proofErr w:type="gramStart"/>
      <w:r w:rsidRPr="00694E24">
        <w:t>enrolled, unless</w:t>
      </w:r>
      <w:proofErr w:type="gramEnd"/>
      <w:r w:rsidRPr="00694E24">
        <w:t xml:space="preserve"> they have met the requirements for the programme through assessment of prior learning</w:t>
      </w:r>
      <w:r w:rsidR="00003936">
        <w:t>.</w:t>
      </w:r>
      <w:r w:rsidRPr="00694E24">
        <w:t> </w:t>
      </w:r>
    </w:p>
    <w:p w14:paraId="7ABEB55F" w14:textId="77777777" w:rsidR="00694E24" w:rsidRPr="00694E24" w:rsidRDefault="00694E24" w:rsidP="00694E24">
      <w:pPr>
        <w:pStyle w:val="BlockNumber"/>
        <w:ind w:left="2268"/>
      </w:pPr>
      <w:r w:rsidRPr="00694E24">
        <w:t>Awards are granted on the successful completion of a programme.  The granting of awards shall be determined by the accumulation of the required number of credits at a defined level as specified in the relevant Programme Regulations.  </w:t>
      </w:r>
    </w:p>
    <w:p w14:paraId="0140F973" w14:textId="7B2F4491" w:rsidR="00694E24" w:rsidRPr="00694E24" w:rsidRDefault="00003936" w:rsidP="00694E24">
      <w:pPr>
        <w:pStyle w:val="BlockNumber"/>
        <w:ind w:left="2268"/>
      </w:pPr>
      <w:r>
        <w:t xml:space="preserve">Learners </w:t>
      </w:r>
      <w:r w:rsidR="00694E24">
        <w:t>who have met the requirements for the award of a qualification as defined in the relevant Programme Regulations may apply to be granted the qualification.   </w:t>
      </w:r>
    </w:p>
    <w:p w14:paraId="4AD50C44" w14:textId="45825FC8" w:rsidR="269546E4" w:rsidRDefault="269546E4" w:rsidP="269546E4">
      <w:pPr>
        <w:pStyle w:val="BlockNumber"/>
        <w:ind w:left="2268"/>
      </w:pPr>
      <w:r w:rsidRPr="269546E4">
        <w:rPr>
          <w:szCs w:val="20"/>
        </w:rPr>
        <w:t>All award applications will be subject to a validation process by the Registrar prior to the achievement being confirmed and reported externally.</w:t>
      </w:r>
    </w:p>
    <w:p w14:paraId="34AE4EAD" w14:textId="77777777" w:rsidR="00694E24" w:rsidRPr="00694E24" w:rsidRDefault="00694E24" w:rsidP="00694E24">
      <w:pPr>
        <w:pStyle w:val="BlockNumber"/>
        <w:ind w:left="2268"/>
      </w:pPr>
      <w:r>
        <w:t>Where an award is subject to the requirements of an external authority, the requirements of that authority must be satisfied before an award can be granted. </w:t>
      </w:r>
    </w:p>
    <w:p w14:paraId="1E0D0889" w14:textId="183E5773" w:rsidR="00694E24" w:rsidRPr="00694E24" w:rsidRDefault="00003936" w:rsidP="00694E24">
      <w:pPr>
        <w:pStyle w:val="BlockNumber"/>
        <w:ind w:left="2268"/>
      </w:pPr>
      <w:r>
        <w:t xml:space="preserve">Learners </w:t>
      </w:r>
      <w:r w:rsidR="00694E24">
        <w:t xml:space="preserve">must have paid (or </w:t>
      </w:r>
      <w:proofErr w:type="gramStart"/>
      <w:r w:rsidR="00694E24">
        <w:t>made arrangements</w:t>
      </w:r>
      <w:proofErr w:type="gramEnd"/>
      <w:r w:rsidR="00694E24">
        <w:t xml:space="preserve"> to pay and be adhering to those arrangements) all outstanding fees before they shall be deemed eligible to be granted an award and graduate. </w:t>
      </w:r>
    </w:p>
    <w:p w14:paraId="750D2BE6" w14:textId="095ADAD7" w:rsidR="00694E24" w:rsidRDefault="00694E24" w:rsidP="00694E24">
      <w:pPr>
        <w:pStyle w:val="BlockNumber"/>
        <w:ind w:left="2268"/>
      </w:pPr>
      <w:r w:rsidRPr="00694E24">
        <w:t>ATNZ may refuse to grant or may revoke any award if satisfied that a learner made any untrue or misleading statement or is guilty of any breach of regulations or dishonest practice in relation to the award (see section 1</w:t>
      </w:r>
      <w:r w:rsidR="00003936">
        <w:t>3</w:t>
      </w:r>
      <w:r w:rsidR="0072181E">
        <w:t xml:space="preserve"> of the Learner Regulations</w:t>
      </w:r>
      <w:r w:rsidRPr="00694E24">
        <w:t xml:space="preserve">: </w:t>
      </w:r>
      <w:r w:rsidRPr="00694E24">
        <w:rPr>
          <w:shd w:val="clear" w:color="auto" w:fill="E1E3E6"/>
        </w:rPr>
        <w:t>Misconduct</w:t>
      </w:r>
      <w:r w:rsidRPr="00694E24">
        <w:t>).  </w:t>
      </w:r>
    </w:p>
    <w:p w14:paraId="1559FAA0" w14:textId="3261AD0D" w:rsidR="00694E24" w:rsidRPr="00694E24" w:rsidRDefault="00694E24" w:rsidP="00197C0D">
      <w:pPr>
        <w:pStyle w:val="Heading2No"/>
      </w:pPr>
      <w:r w:rsidRPr="00694E24">
        <w:t xml:space="preserve">Granting of awards for learners who are </w:t>
      </w:r>
      <w:proofErr w:type="gramStart"/>
      <w:r w:rsidRPr="00694E24">
        <w:t>deceased</w:t>
      </w:r>
      <w:proofErr w:type="gramEnd"/>
      <w:r w:rsidRPr="00694E24">
        <w:t>  </w:t>
      </w:r>
    </w:p>
    <w:p w14:paraId="37F082C0" w14:textId="77777777" w:rsidR="00694E24" w:rsidRPr="00694E24" w:rsidRDefault="00694E24" w:rsidP="00197C0D">
      <w:pPr>
        <w:pStyle w:val="BlockNumber"/>
        <w:numPr>
          <w:ilvl w:val="0"/>
          <w:numId w:val="0"/>
        </w:numPr>
        <w:ind w:left="1418"/>
      </w:pPr>
      <w:r w:rsidRPr="00694E24">
        <w:t>The following provisions apply if a learner who qualifies for an award dies before receiving the award: </w:t>
      </w:r>
    </w:p>
    <w:p w14:paraId="20D4C330" w14:textId="77777777" w:rsidR="00694E24" w:rsidRPr="00694E24" w:rsidRDefault="00694E24" w:rsidP="00197C0D">
      <w:pPr>
        <w:pStyle w:val="BlockNumber"/>
      </w:pPr>
      <w:r w:rsidRPr="00694E24">
        <w:t>Where the Graduand has requested to receive the award before their death, the award shall be granted posthumously. This shall happen unless the candidate’s personal representative or next-of-kin has withdrawn the application; or </w:t>
      </w:r>
    </w:p>
    <w:p w14:paraId="1D50CE33" w14:textId="56CF691A" w:rsidR="00694E24" w:rsidRDefault="00694E24" w:rsidP="00197C0D">
      <w:pPr>
        <w:pStyle w:val="BlockNumber"/>
      </w:pPr>
      <w:r w:rsidRPr="00694E24">
        <w:t>In any other case, the Graduand’s personal representative or next-of-kin may apply for the award which shall then be granted. </w:t>
      </w:r>
    </w:p>
    <w:p w14:paraId="3206360B" w14:textId="77777777" w:rsidR="008A5397" w:rsidRDefault="008A5397" w:rsidP="008A5397">
      <w:pPr>
        <w:pStyle w:val="BlockNumber"/>
        <w:numPr>
          <w:ilvl w:val="0"/>
          <w:numId w:val="0"/>
        </w:numPr>
        <w:ind w:left="2292"/>
      </w:pPr>
    </w:p>
    <w:p w14:paraId="40033220" w14:textId="57AC38F9" w:rsidR="00694E24" w:rsidRPr="00694E24" w:rsidRDefault="007002FF" w:rsidP="00A1161B">
      <w:pPr>
        <w:pStyle w:val="Heading2No"/>
        <w:spacing w:before="480"/>
      </w:pPr>
      <w:r>
        <w:lastRenderedPageBreak/>
        <w:t>Certificates and Diploma Documents</w:t>
      </w:r>
      <w:r w:rsidR="00694E24" w:rsidRPr="00694E24">
        <w:t>  </w:t>
      </w:r>
    </w:p>
    <w:p w14:paraId="55A6C6EC" w14:textId="77777777" w:rsidR="00694E24" w:rsidRPr="00694E24" w:rsidRDefault="00694E24" w:rsidP="00A1161B">
      <w:pPr>
        <w:pStyle w:val="BlockNumber"/>
      </w:pPr>
      <w:r w:rsidRPr="00694E24">
        <w:t>The learner’s legally documented name shall appear on parchments in accordance with ATNZ’s official records.  </w:t>
      </w:r>
    </w:p>
    <w:p w14:paraId="7A2A28A4" w14:textId="0A316A50" w:rsidR="00694E24" w:rsidRPr="00694E24" w:rsidRDefault="00694E24" w:rsidP="007002FF">
      <w:pPr>
        <w:pStyle w:val="BlockNumber"/>
      </w:pPr>
      <w:r w:rsidRPr="00694E24">
        <w:t>Where learners wish to modify their name, they must provide appropriate evidence of the name change with their confirmation to graduate</w:t>
      </w:r>
      <w:r w:rsidR="007002FF">
        <w:t>.</w:t>
      </w:r>
    </w:p>
    <w:p w14:paraId="3E6624C6" w14:textId="0AF74033" w:rsidR="00694E24" w:rsidRPr="00694E24" w:rsidRDefault="00694E24" w:rsidP="007002FF">
      <w:pPr>
        <w:pStyle w:val="BlockNumber"/>
      </w:pPr>
      <w:r w:rsidRPr="00694E24">
        <w:t xml:space="preserve">Learners who wish to receive their </w:t>
      </w:r>
      <w:r w:rsidR="004C3DB7">
        <w:t xml:space="preserve">certificate or diploma document </w:t>
      </w:r>
      <w:r w:rsidRPr="00694E24">
        <w:t xml:space="preserve">written in Te Reo Māori must apply to the Registrar and this must be done at least two weeks before any scheduled graduation ceremony. Only one </w:t>
      </w:r>
      <w:r w:rsidR="004C3DB7">
        <w:t xml:space="preserve">certificate or diploma document </w:t>
      </w:r>
      <w:r w:rsidRPr="00694E24">
        <w:t xml:space="preserve">shall be issued per award, either in English or Te Reo Māori.  The name of the award being granted shall be printed on the </w:t>
      </w:r>
      <w:r w:rsidR="004C3DB7">
        <w:t xml:space="preserve">certificate or diploma document </w:t>
      </w:r>
      <w:r w:rsidRPr="00694E24">
        <w:t>as it was approved by NZQA. </w:t>
      </w:r>
    </w:p>
    <w:p w14:paraId="6F9D89E2" w14:textId="5727B4E7" w:rsidR="00694E24" w:rsidRDefault="00694E24" w:rsidP="007002FF">
      <w:pPr>
        <w:pStyle w:val="BlockNumber"/>
      </w:pPr>
      <w:r w:rsidRPr="00694E24">
        <w:t>Awards shall be conferred in the following format: </w:t>
      </w:r>
    </w:p>
    <w:p w14:paraId="2953EB58" w14:textId="77777777" w:rsidR="00A1161B" w:rsidRPr="00694E24" w:rsidRDefault="00A1161B" w:rsidP="004C3DB7">
      <w:pPr>
        <w:pStyle w:val="BlockNumber"/>
        <w:numPr>
          <w:ilvl w:val="0"/>
          <w:numId w:val="0"/>
        </w:numPr>
        <w:ind w:left="2292"/>
      </w:pPr>
    </w:p>
    <w:tbl>
      <w:tblPr>
        <w:tblW w:w="0" w:type="dxa"/>
        <w:tblInd w:w="16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5"/>
        <w:gridCol w:w="5430"/>
      </w:tblGrid>
      <w:tr w:rsidR="003A1F13" w:rsidRPr="00694E24" w14:paraId="62957933" w14:textId="77777777" w:rsidTr="00694E24">
        <w:tc>
          <w:tcPr>
            <w:tcW w:w="2505" w:type="dxa"/>
            <w:tcBorders>
              <w:top w:val="single" w:sz="6" w:space="0" w:color="auto"/>
              <w:left w:val="single" w:sz="6" w:space="0" w:color="auto"/>
              <w:bottom w:val="single" w:sz="6" w:space="0" w:color="auto"/>
              <w:right w:val="single" w:sz="6" w:space="0" w:color="auto"/>
            </w:tcBorders>
            <w:shd w:val="clear" w:color="auto" w:fill="D9D9D9"/>
            <w:hideMark/>
          </w:tcPr>
          <w:p w14:paraId="09BF87A9" w14:textId="77777777" w:rsidR="00694E24" w:rsidRPr="00694E24" w:rsidRDefault="00694E24" w:rsidP="00694E24">
            <w:pPr>
              <w:spacing w:after="0" w:line="240" w:lineRule="auto"/>
              <w:textAlignment w:val="baseline"/>
              <w:rPr>
                <w:rFonts w:ascii="Times New Roman" w:eastAsia="Times New Roman" w:hAnsi="Times New Roman" w:cs="Times New Roman"/>
                <w:b/>
                <w:bCs/>
                <w:sz w:val="24"/>
                <w:szCs w:val="24"/>
                <w:lang w:val="en-US"/>
              </w:rPr>
            </w:pPr>
            <w:r w:rsidRPr="00694E24">
              <w:rPr>
                <w:rFonts w:ascii="Arial" w:eastAsia="Times New Roman" w:hAnsi="Arial" w:cs="Arial"/>
                <w:b/>
                <w:bCs/>
                <w:sz w:val="20"/>
                <w:szCs w:val="20"/>
              </w:rPr>
              <w:t>Award</w:t>
            </w:r>
            <w:r w:rsidRPr="00694E24">
              <w:rPr>
                <w:rFonts w:ascii="Arial" w:eastAsia="Times New Roman" w:hAnsi="Arial" w:cs="Arial"/>
                <w:b/>
                <w:bCs/>
                <w:sz w:val="20"/>
                <w:szCs w:val="20"/>
                <w:lang w:val="en-US"/>
              </w:rPr>
              <w:t> </w:t>
            </w:r>
          </w:p>
        </w:tc>
        <w:tc>
          <w:tcPr>
            <w:tcW w:w="5430" w:type="dxa"/>
            <w:tcBorders>
              <w:top w:val="single" w:sz="6" w:space="0" w:color="auto"/>
              <w:left w:val="single" w:sz="6" w:space="0" w:color="auto"/>
              <w:bottom w:val="single" w:sz="6" w:space="0" w:color="auto"/>
              <w:right w:val="single" w:sz="6" w:space="0" w:color="auto"/>
            </w:tcBorders>
            <w:shd w:val="clear" w:color="auto" w:fill="D9D9D9"/>
            <w:hideMark/>
          </w:tcPr>
          <w:p w14:paraId="13C408E2" w14:textId="77777777" w:rsidR="00694E24" w:rsidRPr="00694E24" w:rsidRDefault="00694E24" w:rsidP="00694E24">
            <w:pPr>
              <w:spacing w:after="0" w:line="240" w:lineRule="auto"/>
              <w:textAlignment w:val="baseline"/>
              <w:rPr>
                <w:rFonts w:ascii="Times New Roman" w:eastAsia="Times New Roman" w:hAnsi="Times New Roman" w:cs="Times New Roman"/>
                <w:b/>
                <w:bCs/>
                <w:sz w:val="24"/>
                <w:szCs w:val="24"/>
                <w:lang w:val="en-US"/>
              </w:rPr>
            </w:pPr>
            <w:r w:rsidRPr="00694E24">
              <w:rPr>
                <w:rFonts w:ascii="Arial" w:eastAsia="Times New Roman" w:hAnsi="Arial" w:cs="Arial"/>
                <w:b/>
                <w:bCs/>
                <w:sz w:val="20"/>
                <w:szCs w:val="20"/>
              </w:rPr>
              <w:t>Parchment / statement</w:t>
            </w:r>
            <w:r w:rsidRPr="00694E24">
              <w:rPr>
                <w:rFonts w:ascii="Arial" w:eastAsia="Times New Roman" w:hAnsi="Arial" w:cs="Arial"/>
                <w:b/>
                <w:bCs/>
                <w:sz w:val="20"/>
                <w:szCs w:val="20"/>
                <w:lang w:val="en-US"/>
              </w:rPr>
              <w:t> </w:t>
            </w:r>
          </w:p>
        </w:tc>
      </w:tr>
      <w:tr w:rsidR="00694E24" w:rsidRPr="00694E24" w14:paraId="09FF34A1" w14:textId="77777777" w:rsidTr="00694E24">
        <w:tc>
          <w:tcPr>
            <w:tcW w:w="793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B579516" w14:textId="247B5369" w:rsidR="00694E24" w:rsidRPr="00694E24" w:rsidRDefault="00694E24" w:rsidP="00694E24">
            <w:pPr>
              <w:spacing w:after="0" w:line="240" w:lineRule="auto"/>
              <w:textAlignment w:val="baseline"/>
              <w:rPr>
                <w:rFonts w:ascii="Times New Roman" w:eastAsia="Times New Roman" w:hAnsi="Times New Roman" w:cs="Times New Roman"/>
                <w:sz w:val="24"/>
                <w:szCs w:val="24"/>
                <w:lang w:val="en-US"/>
              </w:rPr>
            </w:pPr>
            <w:r w:rsidRPr="00694E24">
              <w:rPr>
                <w:rFonts w:ascii="Arial" w:eastAsia="Times New Roman" w:hAnsi="Arial" w:cs="Arial"/>
                <w:b/>
                <w:bCs/>
                <w:i/>
                <w:iCs/>
                <w:sz w:val="20"/>
                <w:szCs w:val="20"/>
              </w:rPr>
              <w:t>Programme</w:t>
            </w:r>
            <w:r w:rsidR="000170E1">
              <w:rPr>
                <w:rFonts w:ascii="Arial" w:eastAsia="Times New Roman" w:hAnsi="Arial" w:cs="Arial"/>
                <w:b/>
                <w:bCs/>
                <w:i/>
                <w:iCs/>
                <w:sz w:val="20"/>
                <w:szCs w:val="20"/>
              </w:rPr>
              <w:t xml:space="preserve"> or </w:t>
            </w:r>
            <w:proofErr w:type="spellStart"/>
            <w:r w:rsidR="000170E1">
              <w:rPr>
                <w:rFonts w:ascii="Arial" w:eastAsia="Times New Roman" w:hAnsi="Arial" w:cs="Arial"/>
                <w:b/>
                <w:bCs/>
                <w:i/>
                <w:iCs/>
                <w:sz w:val="20"/>
                <w:szCs w:val="20"/>
              </w:rPr>
              <w:t>Microcredential</w:t>
            </w:r>
            <w:proofErr w:type="spellEnd"/>
            <w:r w:rsidRPr="00694E24">
              <w:rPr>
                <w:rFonts w:ascii="Arial" w:eastAsia="Times New Roman" w:hAnsi="Arial" w:cs="Arial"/>
                <w:b/>
                <w:bCs/>
                <w:i/>
                <w:iCs/>
                <w:sz w:val="20"/>
                <w:szCs w:val="20"/>
              </w:rPr>
              <w:t>:</w:t>
            </w:r>
            <w:r w:rsidRPr="00694E24">
              <w:rPr>
                <w:rFonts w:ascii="Arial" w:eastAsia="Times New Roman" w:hAnsi="Arial" w:cs="Arial"/>
                <w:sz w:val="20"/>
                <w:szCs w:val="20"/>
                <w:lang w:val="en-US"/>
              </w:rPr>
              <w:t> </w:t>
            </w:r>
          </w:p>
        </w:tc>
      </w:tr>
      <w:tr w:rsidR="003A1F13" w:rsidRPr="00694E24" w14:paraId="71B06700" w14:textId="77777777" w:rsidTr="00694E24">
        <w:tc>
          <w:tcPr>
            <w:tcW w:w="2505" w:type="dxa"/>
            <w:tcBorders>
              <w:top w:val="single" w:sz="6" w:space="0" w:color="auto"/>
              <w:left w:val="single" w:sz="6" w:space="0" w:color="auto"/>
              <w:bottom w:val="single" w:sz="6" w:space="0" w:color="auto"/>
              <w:right w:val="single" w:sz="6" w:space="0" w:color="auto"/>
            </w:tcBorders>
            <w:shd w:val="clear" w:color="auto" w:fill="auto"/>
            <w:hideMark/>
          </w:tcPr>
          <w:p w14:paraId="1E92AA7B" w14:textId="7277B9AC" w:rsidR="00694E24" w:rsidRPr="00694E24" w:rsidRDefault="00694E24" w:rsidP="00694E24">
            <w:pPr>
              <w:spacing w:after="0" w:line="240" w:lineRule="auto"/>
              <w:ind w:left="315" w:hanging="270"/>
              <w:textAlignment w:val="baseline"/>
              <w:rPr>
                <w:rFonts w:ascii="Times New Roman" w:eastAsia="Times New Roman" w:hAnsi="Times New Roman" w:cs="Times New Roman"/>
                <w:sz w:val="24"/>
                <w:szCs w:val="24"/>
                <w:lang w:val="en-US"/>
              </w:rPr>
            </w:pPr>
            <w:r w:rsidRPr="00694E24">
              <w:rPr>
                <w:rFonts w:ascii="Arial" w:eastAsia="Times New Roman" w:hAnsi="Arial" w:cs="Arial"/>
                <w:sz w:val="20"/>
                <w:szCs w:val="20"/>
              </w:rPr>
              <w:t>Certificates</w:t>
            </w:r>
            <w:r w:rsidR="000170E1">
              <w:rPr>
                <w:rFonts w:ascii="Arial" w:eastAsia="Times New Roman" w:hAnsi="Arial" w:cs="Arial"/>
                <w:sz w:val="20"/>
                <w:szCs w:val="20"/>
              </w:rPr>
              <w:t xml:space="preserve">, </w:t>
            </w:r>
            <w:r w:rsidR="000170E1" w:rsidRPr="00694E24">
              <w:rPr>
                <w:rFonts w:ascii="Arial" w:eastAsia="Times New Roman" w:hAnsi="Arial" w:cs="Arial"/>
                <w:sz w:val="20"/>
                <w:szCs w:val="20"/>
              </w:rPr>
              <w:t>Diplomas</w:t>
            </w:r>
            <w:r w:rsidR="000170E1" w:rsidRPr="00694E24">
              <w:rPr>
                <w:rFonts w:ascii="Arial" w:eastAsia="Times New Roman" w:hAnsi="Arial" w:cs="Arial"/>
                <w:sz w:val="20"/>
                <w:szCs w:val="20"/>
                <w:lang w:val="en-US"/>
              </w:rPr>
              <w:t> </w:t>
            </w:r>
            <w:r w:rsidR="000170E1" w:rsidRPr="00694E24" w:rsidDel="000170E1">
              <w:rPr>
                <w:rFonts w:ascii="Arial" w:eastAsia="Times New Roman" w:hAnsi="Arial" w:cs="Arial"/>
                <w:sz w:val="20"/>
                <w:szCs w:val="20"/>
              </w:rPr>
              <w:t xml:space="preserve"> </w:t>
            </w:r>
            <w:r w:rsidR="000170E1">
              <w:rPr>
                <w:rFonts w:ascii="Arial" w:eastAsia="Times New Roman" w:hAnsi="Arial" w:cs="Arial"/>
                <w:sz w:val="20"/>
                <w:szCs w:val="20"/>
              </w:rPr>
              <w:t xml:space="preserve"> and </w:t>
            </w:r>
            <w:proofErr w:type="spellStart"/>
            <w:r w:rsidR="000170E1">
              <w:rPr>
                <w:rFonts w:ascii="Arial" w:eastAsia="Times New Roman" w:hAnsi="Arial" w:cs="Arial"/>
                <w:sz w:val="20"/>
                <w:szCs w:val="20"/>
              </w:rPr>
              <w:t>Microcredentials</w:t>
            </w:r>
            <w:proofErr w:type="spellEnd"/>
            <w:r w:rsidRPr="00694E24">
              <w:rPr>
                <w:rFonts w:ascii="Arial" w:eastAsia="Times New Roman" w:hAnsi="Arial" w:cs="Arial"/>
                <w:sz w:val="20"/>
                <w:szCs w:val="20"/>
              </w:rPr>
              <w:t xml:space="preserve"> </w:t>
            </w:r>
          </w:p>
        </w:tc>
        <w:tc>
          <w:tcPr>
            <w:tcW w:w="5430" w:type="dxa"/>
            <w:tcBorders>
              <w:top w:val="single" w:sz="6" w:space="0" w:color="auto"/>
              <w:left w:val="single" w:sz="6" w:space="0" w:color="auto"/>
              <w:bottom w:val="single" w:sz="6" w:space="0" w:color="auto"/>
              <w:right w:val="single" w:sz="6" w:space="0" w:color="auto"/>
            </w:tcBorders>
            <w:shd w:val="clear" w:color="auto" w:fill="auto"/>
            <w:hideMark/>
          </w:tcPr>
          <w:p w14:paraId="7BA2E7AD" w14:textId="761AE79A" w:rsidR="00694E24" w:rsidRPr="00694E24" w:rsidRDefault="00694E24" w:rsidP="00694E24">
            <w:pPr>
              <w:spacing w:after="0" w:line="240" w:lineRule="auto"/>
              <w:textAlignment w:val="baseline"/>
              <w:rPr>
                <w:rFonts w:ascii="Times New Roman" w:eastAsia="Times New Roman" w:hAnsi="Times New Roman" w:cs="Times New Roman"/>
                <w:sz w:val="24"/>
                <w:szCs w:val="24"/>
                <w:lang w:val="en-US"/>
              </w:rPr>
            </w:pPr>
            <w:r w:rsidRPr="00694E24">
              <w:rPr>
                <w:rFonts w:ascii="Arial" w:eastAsia="Times New Roman" w:hAnsi="Arial" w:cs="Arial"/>
                <w:sz w:val="20"/>
                <w:szCs w:val="20"/>
              </w:rPr>
              <w:t xml:space="preserve">A </w:t>
            </w:r>
            <w:r w:rsidR="003A1F13">
              <w:rPr>
                <w:rFonts w:ascii="Arial" w:eastAsia="Times New Roman" w:hAnsi="Arial" w:cs="Arial"/>
                <w:sz w:val="20"/>
                <w:szCs w:val="20"/>
              </w:rPr>
              <w:t>document</w:t>
            </w:r>
            <w:r w:rsidRPr="00694E24">
              <w:rPr>
                <w:rFonts w:ascii="Arial" w:eastAsia="Times New Roman" w:hAnsi="Arial" w:cs="Arial"/>
                <w:sz w:val="20"/>
                <w:szCs w:val="20"/>
              </w:rPr>
              <w:t xml:space="preserve">, in </w:t>
            </w:r>
            <w:r w:rsidR="003A1F13">
              <w:rPr>
                <w:rFonts w:ascii="Arial" w:eastAsia="Times New Roman" w:hAnsi="Arial" w:cs="Arial"/>
                <w:sz w:val="20"/>
                <w:szCs w:val="20"/>
              </w:rPr>
              <w:t xml:space="preserve">the form specified by NZQA </w:t>
            </w:r>
            <w:r w:rsidR="00AC3963">
              <w:rPr>
                <w:rFonts w:ascii="Arial" w:eastAsia="Times New Roman" w:hAnsi="Arial" w:cs="Arial"/>
                <w:sz w:val="20"/>
                <w:szCs w:val="20"/>
              </w:rPr>
              <w:t xml:space="preserve">and </w:t>
            </w:r>
            <w:r w:rsidRPr="00694E24">
              <w:rPr>
                <w:rFonts w:ascii="Arial" w:eastAsia="Times New Roman" w:hAnsi="Arial" w:cs="Arial"/>
                <w:sz w:val="20"/>
                <w:szCs w:val="20"/>
              </w:rPr>
              <w:t xml:space="preserve">signed by the Chief Executive stating that the </w:t>
            </w:r>
            <w:proofErr w:type="gramStart"/>
            <w:r w:rsidR="00AC3963">
              <w:rPr>
                <w:rFonts w:ascii="Arial" w:eastAsia="Times New Roman" w:hAnsi="Arial" w:cs="Arial"/>
                <w:sz w:val="20"/>
                <w:szCs w:val="20"/>
              </w:rPr>
              <w:t>certificate</w:t>
            </w:r>
            <w:r w:rsidR="000170E1">
              <w:rPr>
                <w:rFonts w:ascii="Arial" w:eastAsia="Times New Roman" w:hAnsi="Arial" w:cs="Arial"/>
                <w:sz w:val="20"/>
                <w:szCs w:val="20"/>
              </w:rPr>
              <w:t xml:space="preserve">, </w:t>
            </w:r>
            <w:r w:rsidR="00AC3963">
              <w:rPr>
                <w:rFonts w:ascii="Arial" w:eastAsia="Times New Roman" w:hAnsi="Arial" w:cs="Arial"/>
                <w:sz w:val="20"/>
                <w:szCs w:val="20"/>
              </w:rPr>
              <w:t xml:space="preserve"> </w:t>
            </w:r>
            <w:r w:rsidRPr="00694E24">
              <w:rPr>
                <w:rFonts w:ascii="Arial" w:eastAsia="Times New Roman" w:hAnsi="Arial" w:cs="Arial"/>
                <w:sz w:val="20"/>
                <w:szCs w:val="20"/>
              </w:rPr>
              <w:t>diploma</w:t>
            </w:r>
            <w:proofErr w:type="gramEnd"/>
            <w:r w:rsidR="000170E1">
              <w:rPr>
                <w:rFonts w:ascii="Arial" w:eastAsia="Times New Roman" w:hAnsi="Arial" w:cs="Arial"/>
                <w:sz w:val="20"/>
                <w:szCs w:val="20"/>
              </w:rPr>
              <w:t xml:space="preserve"> or </w:t>
            </w:r>
            <w:proofErr w:type="spellStart"/>
            <w:r w:rsidR="000170E1">
              <w:rPr>
                <w:rFonts w:ascii="Arial" w:eastAsia="Times New Roman" w:hAnsi="Arial" w:cs="Arial"/>
                <w:sz w:val="20"/>
                <w:szCs w:val="20"/>
              </w:rPr>
              <w:t>microcredential</w:t>
            </w:r>
            <w:proofErr w:type="spellEnd"/>
            <w:r w:rsidRPr="00694E24">
              <w:rPr>
                <w:rFonts w:ascii="Arial" w:eastAsia="Times New Roman" w:hAnsi="Arial" w:cs="Arial"/>
                <w:sz w:val="20"/>
                <w:szCs w:val="20"/>
              </w:rPr>
              <w:t xml:space="preserve"> has been conferred.</w:t>
            </w:r>
            <w:r w:rsidRPr="00694E24">
              <w:rPr>
                <w:rFonts w:ascii="Arial" w:eastAsia="Times New Roman" w:hAnsi="Arial" w:cs="Arial"/>
                <w:sz w:val="20"/>
                <w:szCs w:val="20"/>
                <w:lang w:val="en-US"/>
              </w:rPr>
              <w:t> </w:t>
            </w:r>
          </w:p>
          <w:p w14:paraId="339EE47D" w14:textId="77777777" w:rsidR="00694E24" w:rsidRPr="00694E24" w:rsidRDefault="00694E24" w:rsidP="00694E24">
            <w:pPr>
              <w:spacing w:after="0" w:line="240" w:lineRule="auto"/>
              <w:textAlignment w:val="baseline"/>
              <w:rPr>
                <w:rFonts w:ascii="Times New Roman" w:eastAsia="Times New Roman" w:hAnsi="Times New Roman" w:cs="Times New Roman"/>
                <w:sz w:val="24"/>
                <w:szCs w:val="24"/>
                <w:lang w:val="en-US"/>
              </w:rPr>
            </w:pPr>
            <w:r w:rsidRPr="00694E24">
              <w:rPr>
                <w:rFonts w:ascii="Arial" w:eastAsia="Times New Roman" w:hAnsi="Arial" w:cs="Arial"/>
                <w:sz w:val="20"/>
                <w:szCs w:val="20"/>
                <w:lang w:val="en-US"/>
              </w:rPr>
              <w:t> </w:t>
            </w:r>
          </w:p>
        </w:tc>
      </w:tr>
      <w:tr w:rsidR="00694E24" w:rsidRPr="00694E24" w14:paraId="318B0768" w14:textId="77777777" w:rsidTr="00694E24">
        <w:tc>
          <w:tcPr>
            <w:tcW w:w="793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76C51CE" w14:textId="04DBA47E" w:rsidR="00694E24" w:rsidRPr="00694E24" w:rsidRDefault="000170E1" w:rsidP="00694E24">
            <w:pPr>
              <w:spacing w:after="0" w:line="240" w:lineRule="auto"/>
              <w:textAlignment w:val="baseline"/>
              <w:rPr>
                <w:rFonts w:ascii="Times New Roman" w:eastAsia="Times New Roman" w:hAnsi="Times New Roman" w:cs="Times New Roman"/>
                <w:sz w:val="24"/>
                <w:szCs w:val="24"/>
                <w:lang w:val="en-US"/>
              </w:rPr>
            </w:pPr>
            <w:r>
              <w:rPr>
                <w:rFonts w:ascii="Arial" w:eastAsia="Times New Roman" w:hAnsi="Arial" w:cs="Arial"/>
                <w:b/>
                <w:bCs/>
                <w:i/>
                <w:iCs/>
                <w:sz w:val="20"/>
                <w:szCs w:val="20"/>
              </w:rPr>
              <w:t>N</w:t>
            </w:r>
            <w:r w:rsidR="00694E24" w:rsidRPr="00694E24">
              <w:rPr>
                <w:rFonts w:ascii="Arial" w:eastAsia="Times New Roman" w:hAnsi="Arial" w:cs="Arial"/>
                <w:b/>
                <w:bCs/>
                <w:i/>
                <w:iCs/>
                <w:sz w:val="20"/>
                <w:szCs w:val="20"/>
              </w:rPr>
              <w:t>on formal program</w:t>
            </w:r>
            <w:r w:rsidR="003A1F13">
              <w:rPr>
                <w:rFonts w:ascii="Arial" w:eastAsia="Times New Roman" w:hAnsi="Arial" w:cs="Arial"/>
                <w:b/>
                <w:bCs/>
                <w:i/>
                <w:iCs/>
                <w:sz w:val="20"/>
                <w:szCs w:val="20"/>
              </w:rPr>
              <w:t>m</w:t>
            </w:r>
            <w:r w:rsidR="00694E24" w:rsidRPr="00694E24">
              <w:rPr>
                <w:rFonts w:ascii="Arial" w:eastAsia="Times New Roman" w:hAnsi="Arial" w:cs="Arial"/>
                <w:b/>
                <w:bCs/>
                <w:i/>
                <w:iCs/>
                <w:sz w:val="20"/>
                <w:szCs w:val="20"/>
              </w:rPr>
              <w:t xml:space="preserve">es </w:t>
            </w:r>
            <w:r w:rsidR="008A5397">
              <w:rPr>
                <w:rFonts w:ascii="Arial" w:eastAsia="Times New Roman" w:hAnsi="Arial" w:cs="Arial"/>
                <w:b/>
                <w:bCs/>
                <w:i/>
                <w:iCs/>
                <w:sz w:val="20"/>
                <w:szCs w:val="20"/>
              </w:rPr>
              <w:t>and courses</w:t>
            </w:r>
            <w:r w:rsidR="00694E24" w:rsidRPr="00694E24">
              <w:rPr>
                <w:rFonts w:ascii="Arial" w:eastAsia="Times New Roman" w:hAnsi="Arial" w:cs="Arial"/>
                <w:b/>
                <w:bCs/>
                <w:i/>
                <w:iCs/>
                <w:sz w:val="20"/>
                <w:szCs w:val="20"/>
              </w:rPr>
              <w:t>:</w:t>
            </w:r>
            <w:r w:rsidR="00694E24" w:rsidRPr="00694E24">
              <w:rPr>
                <w:rFonts w:ascii="Arial" w:eastAsia="Times New Roman" w:hAnsi="Arial" w:cs="Arial"/>
                <w:sz w:val="20"/>
                <w:szCs w:val="20"/>
                <w:lang w:val="en-US"/>
              </w:rPr>
              <w:t> </w:t>
            </w:r>
          </w:p>
        </w:tc>
      </w:tr>
      <w:tr w:rsidR="003A1F13" w:rsidRPr="00694E24" w14:paraId="432AE79C" w14:textId="77777777" w:rsidTr="00694E24">
        <w:tc>
          <w:tcPr>
            <w:tcW w:w="2505" w:type="dxa"/>
            <w:tcBorders>
              <w:top w:val="single" w:sz="6" w:space="0" w:color="auto"/>
              <w:left w:val="single" w:sz="6" w:space="0" w:color="auto"/>
              <w:bottom w:val="single" w:sz="6" w:space="0" w:color="auto"/>
              <w:right w:val="single" w:sz="6" w:space="0" w:color="auto"/>
            </w:tcBorders>
            <w:shd w:val="clear" w:color="auto" w:fill="auto"/>
            <w:hideMark/>
          </w:tcPr>
          <w:p w14:paraId="3DA7E3C5" w14:textId="77777777" w:rsidR="00694E24" w:rsidRPr="00694E24" w:rsidRDefault="00694E24" w:rsidP="00694E24">
            <w:pPr>
              <w:spacing w:after="0" w:line="240" w:lineRule="auto"/>
              <w:ind w:left="315" w:hanging="270"/>
              <w:textAlignment w:val="baseline"/>
              <w:rPr>
                <w:rFonts w:ascii="Times New Roman" w:eastAsia="Times New Roman" w:hAnsi="Times New Roman" w:cs="Times New Roman"/>
                <w:sz w:val="24"/>
                <w:szCs w:val="24"/>
                <w:lang w:val="en-US"/>
              </w:rPr>
            </w:pPr>
            <w:r w:rsidRPr="00694E24">
              <w:rPr>
                <w:rFonts w:ascii="Arial" w:eastAsia="Times New Roman" w:hAnsi="Arial" w:cs="Arial"/>
                <w:sz w:val="20"/>
                <w:szCs w:val="20"/>
              </w:rPr>
              <w:t>Certificate of Achievement</w:t>
            </w:r>
            <w:r w:rsidRPr="00694E24">
              <w:rPr>
                <w:rFonts w:ascii="Arial" w:eastAsia="Times New Roman" w:hAnsi="Arial" w:cs="Arial"/>
                <w:sz w:val="20"/>
                <w:szCs w:val="20"/>
                <w:lang w:val="en-US"/>
              </w:rPr>
              <w:t> </w:t>
            </w:r>
          </w:p>
          <w:p w14:paraId="6CD9BEE0" w14:textId="77777777" w:rsidR="00694E24" w:rsidRPr="00694E24" w:rsidRDefault="00694E24" w:rsidP="00694E24">
            <w:pPr>
              <w:spacing w:after="0" w:line="240" w:lineRule="auto"/>
              <w:ind w:left="315" w:hanging="270"/>
              <w:textAlignment w:val="baseline"/>
              <w:rPr>
                <w:rFonts w:ascii="Times New Roman" w:eastAsia="Times New Roman" w:hAnsi="Times New Roman" w:cs="Times New Roman"/>
                <w:sz w:val="24"/>
                <w:szCs w:val="24"/>
                <w:lang w:val="en-US"/>
              </w:rPr>
            </w:pPr>
            <w:r w:rsidRPr="00694E24">
              <w:rPr>
                <w:rFonts w:ascii="Arial" w:eastAsia="Times New Roman" w:hAnsi="Arial" w:cs="Arial"/>
                <w:sz w:val="20"/>
                <w:szCs w:val="20"/>
              </w:rPr>
              <w:t>Certificate of Proficiency</w:t>
            </w:r>
            <w:r w:rsidRPr="00694E24">
              <w:rPr>
                <w:rFonts w:ascii="Arial" w:eastAsia="Times New Roman" w:hAnsi="Arial" w:cs="Arial"/>
                <w:sz w:val="20"/>
                <w:szCs w:val="20"/>
                <w:lang w:val="en-US"/>
              </w:rPr>
              <w:t> </w:t>
            </w:r>
          </w:p>
          <w:p w14:paraId="787C8E0F" w14:textId="77777777" w:rsidR="00694E24" w:rsidRPr="00694E24" w:rsidRDefault="00694E24" w:rsidP="00694E24">
            <w:pPr>
              <w:spacing w:after="0" w:line="240" w:lineRule="auto"/>
              <w:ind w:left="315" w:hanging="270"/>
              <w:textAlignment w:val="baseline"/>
              <w:rPr>
                <w:rFonts w:ascii="Times New Roman" w:eastAsia="Times New Roman" w:hAnsi="Times New Roman" w:cs="Times New Roman"/>
                <w:sz w:val="24"/>
                <w:szCs w:val="24"/>
                <w:lang w:val="en-US"/>
              </w:rPr>
            </w:pPr>
            <w:r w:rsidRPr="00694E24">
              <w:rPr>
                <w:rFonts w:ascii="Arial" w:eastAsia="Times New Roman" w:hAnsi="Arial" w:cs="Arial"/>
                <w:sz w:val="20"/>
                <w:szCs w:val="20"/>
              </w:rPr>
              <w:t>Attendance Certificate</w:t>
            </w:r>
            <w:r w:rsidRPr="00694E24">
              <w:rPr>
                <w:rFonts w:ascii="Arial" w:eastAsia="Times New Roman" w:hAnsi="Arial" w:cs="Arial"/>
                <w:sz w:val="20"/>
                <w:szCs w:val="20"/>
                <w:lang w:val="en-US"/>
              </w:rPr>
              <w:t> </w:t>
            </w:r>
          </w:p>
          <w:p w14:paraId="5D62CADC" w14:textId="77777777" w:rsidR="00694E24" w:rsidRPr="00694E24" w:rsidRDefault="00694E24" w:rsidP="00694E24">
            <w:pPr>
              <w:spacing w:after="0" w:line="240" w:lineRule="auto"/>
              <w:textAlignment w:val="baseline"/>
              <w:rPr>
                <w:rFonts w:ascii="Times New Roman" w:eastAsia="Times New Roman" w:hAnsi="Times New Roman" w:cs="Times New Roman"/>
                <w:sz w:val="24"/>
                <w:szCs w:val="24"/>
                <w:lang w:val="en-US"/>
              </w:rPr>
            </w:pPr>
            <w:r w:rsidRPr="00694E24">
              <w:rPr>
                <w:rFonts w:ascii="Arial" w:eastAsia="Times New Roman" w:hAnsi="Arial" w:cs="Arial"/>
                <w:sz w:val="20"/>
                <w:szCs w:val="20"/>
                <w:lang w:val="en-US"/>
              </w:rPr>
              <w:t> </w:t>
            </w:r>
          </w:p>
        </w:tc>
        <w:tc>
          <w:tcPr>
            <w:tcW w:w="5430" w:type="dxa"/>
            <w:tcBorders>
              <w:top w:val="single" w:sz="6" w:space="0" w:color="auto"/>
              <w:left w:val="single" w:sz="6" w:space="0" w:color="auto"/>
              <w:bottom w:val="single" w:sz="6" w:space="0" w:color="auto"/>
              <w:right w:val="single" w:sz="6" w:space="0" w:color="auto"/>
            </w:tcBorders>
            <w:shd w:val="clear" w:color="auto" w:fill="auto"/>
            <w:hideMark/>
          </w:tcPr>
          <w:p w14:paraId="320D4C0A" w14:textId="77777777" w:rsidR="00694E24" w:rsidRPr="00694E24" w:rsidRDefault="00694E24" w:rsidP="00694E24">
            <w:pPr>
              <w:spacing w:after="0" w:line="240" w:lineRule="auto"/>
              <w:textAlignment w:val="baseline"/>
              <w:rPr>
                <w:rFonts w:ascii="Times New Roman" w:eastAsia="Times New Roman" w:hAnsi="Times New Roman" w:cs="Times New Roman"/>
                <w:sz w:val="24"/>
                <w:szCs w:val="24"/>
                <w:lang w:val="en-US"/>
              </w:rPr>
            </w:pPr>
            <w:r w:rsidRPr="00694E24">
              <w:rPr>
                <w:rFonts w:ascii="Arial" w:eastAsia="Times New Roman" w:hAnsi="Arial" w:cs="Arial"/>
                <w:sz w:val="20"/>
                <w:szCs w:val="20"/>
              </w:rPr>
              <w:t>A statement, in appropriate form, signed by the PTE Manager (or specified delegate).  </w:t>
            </w:r>
            <w:r w:rsidRPr="00694E24">
              <w:rPr>
                <w:rFonts w:ascii="Arial" w:eastAsia="Times New Roman" w:hAnsi="Arial" w:cs="Arial"/>
                <w:sz w:val="20"/>
                <w:szCs w:val="20"/>
                <w:lang w:val="en-US"/>
              </w:rPr>
              <w:t> </w:t>
            </w:r>
          </w:p>
        </w:tc>
      </w:tr>
    </w:tbl>
    <w:p w14:paraId="60042C8D" w14:textId="77777777" w:rsidR="00694E24" w:rsidRPr="00694E24" w:rsidRDefault="00694E24" w:rsidP="007002FF">
      <w:pPr>
        <w:pStyle w:val="Heading2No"/>
      </w:pPr>
      <w:r w:rsidRPr="00694E24">
        <w:t>Graduation ceremonies </w:t>
      </w:r>
    </w:p>
    <w:p w14:paraId="1B2E181C" w14:textId="77777777" w:rsidR="00694E24" w:rsidRPr="00694E24" w:rsidRDefault="00694E24" w:rsidP="007002FF">
      <w:pPr>
        <w:spacing w:after="0" w:line="240" w:lineRule="auto"/>
        <w:ind w:left="1425"/>
        <w:textAlignment w:val="baseline"/>
        <w:rPr>
          <w:rFonts w:ascii="Arial" w:eastAsia="Times New Roman" w:hAnsi="Arial" w:cs="Arial"/>
          <w:color w:val="000000"/>
          <w:sz w:val="20"/>
          <w:szCs w:val="20"/>
          <w:lang w:val="en-US"/>
        </w:rPr>
      </w:pPr>
      <w:r w:rsidRPr="00694E24">
        <w:rPr>
          <w:rFonts w:ascii="Arial" w:eastAsia="Times New Roman" w:hAnsi="Arial" w:cs="Arial"/>
          <w:color w:val="000000"/>
          <w:sz w:val="20"/>
          <w:szCs w:val="20"/>
        </w:rPr>
        <w:t>Graduation ceremonies may take place for the ceremonial conferral of awards to learners. The Chief Executive shall approve the form and protocol for any graduation. </w:t>
      </w:r>
      <w:r w:rsidRPr="00694E24">
        <w:rPr>
          <w:rFonts w:ascii="Arial" w:eastAsia="Times New Roman" w:hAnsi="Arial" w:cs="Arial"/>
          <w:color w:val="000000"/>
          <w:sz w:val="20"/>
          <w:szCs w:val="20"/>
          <w:lang w:val="en-US"/>
        </w:rPr>
        <w:t> </w:t>
      </w:r>
    </w:p>
    <w:p w14:paraId="0ADE5B75" w14:textId="77777777" w:rsidR="00A1161B" w:rsidRDefault="00A1161B" w:rsidP="0016203E">
      <w:pPr>
        <w:pStyle w:val="BlockNumber"/>
        <w:numPr>
          <w:ilvl w:val="0"/>
          <w:numId w:val="0"/>
        </w:numPr>
        <w:ind w:left="2292"/>
      </w:pPr>
    </w:p>
    <w:p w14:paraId="22832D52" w14:textId="65FA7812" w:rsidR="002C2090" w:rsidRDefault="00F26906" w:rsidP="0016203E">
      <w:pPr>
        <w:pStyle w:val="BlockNumber"/>
        <w:numPr>
          <w:ilvl w:val="0"/>
          <w:numId w:val="0"/>
        </w:numPr>
        <w:ind w:left="2292"/>
      </w:pPr>
      <w:r>
        <w:br w:type="column"/>
      </w:r>
      <w:r w:rsidR="003D6C7E">
        <w:lastRenderedPageBreak/>
        <w:t xml:space="preserve">  </w:t>
      </w:r>
      <w:r w:rsidR="002C2090">
        <w:t xml:space="preserve"> </w:t>
      </w:r>
    </w:p>
    <w:p w14:paraId="33C4E9DD" w14:textId="77777777" w:rsidR="005B6584" w:rsidRPr="00A1161B" w:rsidRDefault="00D31634" w:rsidP="00A1161B">
      <w:pPr>
        <w:pStyle w:val="Heading1No"/>
        <w:ind w:left="567" w:hanging="567"/>
        <w:rPr>
          <w:sz w:val="24"/>
          <w:szCs w:val="24"/>
        </w:rPr>
      </w:pPr>
      <w:bookmarkStart w:id="50" w:name="_Toc105590469"/>
      <w:r w:rsidRPr="00A1161B">
        <w:rPr>
          <w:sz w:val="24"/>
          <w:szCs w:val="24"/>
        </w:rPr>
        <w:t>Managing Consistency</w:t>
      </w:r>
      <w:bookmarkEnd w:id="50"/>
    </w:p>
    <w:p w14:paraId="26BF4E22" w14:textId="2E1AF23E" w:rsidR="00076D27" w:rsidRPr="002F225B" w:rsidRDefault="007D5855" w:rsidP="002E0B60">
      <w:pPr>
        <w:pStyle w:val="BlockNumber"/>
        <w:ind w:left="1560"/>
      </w:pPr>
      <w:r>
        <w:t xml:space="preserve">ATNZ will engage and comply with </w:t>
      </w:r>
      <w:r w:rsidR="00076D27" w:rsidRPr="002F225B">
        <w:t xml:space="preserve">NZQA’s requirements for “managing consistency” </w:t>
      </w:r>
      <w:r w:rsidR="00AA7449">
        <w:t xml:space="preserve">in relation to all </w:t>
      </w:r>
      <w:r w:rsidR="00076D27" w:rsidRPr="002F225B">
        <w:t xml:space="preserve">New Zealand qualifications.  </w:t>
      </w:r>
    </w:p>
    <w:p w14:paraId="142524AD" w14:textId="7B456E31" w:rsidR="00076D27" w:rsidRPr="002F225B" w:rsidRDefault="00076D27" w:rsidP="002E0B60">
      <w:pPr>
        <w:pStyle w:val="BlockNumber"/>
        <w:ind w:left="1560"/>
      </w:pPr>
      <w:r w:rsidRPr="002F225B">
        <w:t>Sufficient evidence will be collected and presented to NZQA to</w:t>
      </w:r>
      <w:r w:rsidR="00495C68" w:rsidRPr="002F225B">
        <w:t xml:space="preserve"> demonstrate that </w:t>
      </w:r>
      <w:r w:rsidR="00AA7449">
        <w:t xml:space="preserve">ATNZ </w:t>
      </w:r>
      <w:r w:rsidRPr="002F225B">
        <w:t>is awarding New Zealand qualifications with validity and consistency.</w:t>
      </w:r>
    </w:p>
    <w:p w14:paraId="76C4785F" w14:textId="693C3189" w:rsidR="002E0B60" w:rsidRDefault="00E735B3" w:rsidP="002E0B60">
      <w:pPr>
        <w:pStyle w:val="BlockNumber"/>
        <w:ind w:left="1560"/>
      </w:pPr>
      <w:r>
        <w:t xml:space="preserve">All graduates and employers of graduates will be </w:t>
      </w:r>
      <w:r w:rsidR="0062579F">
        <w:t xml:space="preserve">surveyed to determine whether the learner </w:t>
      </w:r>
      <w:r w:rsidR="002E0B60">
        <w:t xml:space="preserve">developed the competence required by the qualification and by industry through completing the ATNZ programme. </w:t>
      </w:r>
    </w:p>
    <w:p w14:paraId="454538A6" w14:textId="596B35F8" w:rsidR="00545C44" w:rsidRDefault="00545C44" w:rsidP="00545C44">
      <w:pPr>
        <w:pStyle w:val="BlockNumber"/>
        <w:numPr>
          <w:ilvl w:val="0"/>
          <w:numId w:val="0"/>
        </w:numPr>
        <w:ind w:left="2292" w:hanging="874"/>
      </w:pPr>
    </w:p>
    <w:p w14:paraId="0102635C" w14:textId="61178A0E" w:rsidR="00A1161B" w:rsidRDefault="00A1161B" w:rsidP="00545C44">
      <w:pPr>
        <w:pStyle w:val="BlockNumber"/>
        <w:numPr>
          <w:ilvl w:val="0"/>
          <w:numId w:val="0"/>
        </w:numPr>
        <w:ind w:left="2292" w:hanging="874"/>
      </w:pPr>
    </w:p>
    <w:p w14:paraId="5F181AD8" w14:textId="77777777" w:rsidR="00A1161B" w:rsidRDefault="00A1161B" w:rsidP="00545C44">
      <w:pPr>
        <w:pStyle w:val="BlockNumber"/>
        <w:numPr>
          <w:ilvl w:val="0"/>
          <w:numId w:val="0"/>
        </w:numPr>
        <w:ind w:left="2292" w:hanging="874"/>
      </w:pPr>
    </w:p>
    <w:p w14:paraId="3D40DB81" w14:textId="23D025BA" w:rsidR="00545C44" w:rsidRPr="001A0000" w:rsidRDefault="00DE667C" w:rsidP="00A1161B">
      <w:pPr>
        <w:pStyle w:val="Heading1No"/>
        <w:ind w:left="567" w:hanging="567"/>
        <w:rPr>
          <w:sz w:val="24"/>
          <w:szCs w:val="24"/>
        </w:rPr>
      </w:pPr>
      <w:bookmarkStart w:id="51" w:name="_Toc105590470"/>
      <w:r w:rsidRPr="001A0000">
        <w:rPr>
          <w:sz w:val="24"/>
          <w:szCs w:val="24"/>
        </w:rPr>
        <w:t>Self</w:t>
      </w:r>
      <w:r w:rsidR="00947D1F" w:rsidRPr="001A0000">
        <w:rPr>
          <w:sz w:val="24"/>
          <w:szCs w:val="24"/>
        </w:rPr>
        <w:t>-</w:t>
      </w:r>
      <w:r w:rsidRPr="001A0000">
        <w:rPr>
          <w:sz w:val="24"/>
          <w:szCs w:val="24"/>
        </w:rPr>
        <w:t xml:space="preserve">Assessment and </w:t>
      </w:r>
      <w:r w:rsidR="00545C44" w:rsidRPr="001A0000">
        <w:rPr>
          <w:sz w:val="24"/>
          <w:szCs w:val="24"/>
        </w:rPr>
        <w:t>Evaluative Review</w:t>
      </w:r>
      <w:bookmarkEnd w:id="51"/>
    </w:p>
    <w:p w14:paraId="6647EF32" w14:textId="6D797E32" w:rsidR="00EC0787" w:rsidRDefault="008E3799" w:rsidP="00D76002">
      <w:pPr>
        <w:pStyle w:val="BlockNumber"/>
        <w:ind w:left="1560"/>
      </w:pPr>
      <w:r>
        <w:t xml:space="preserve">ATNZ will undertake continuous evaluative review over all academic matters. This shall include </w:t>
      </w:r>
      <w:r w:rsidR="00EC0787">
        <w:t xml:space="preserve">self-assessment, </w:t>
      </w:r>
      <w:proofErr w:type="gramStart"/>
      <w:r w:rsidR="00EC0787">
        <w:t>evaluation</w:t>
      </w:r>
      <w:proofErr w:type="gramEnd"/>
      <w:r w:rsidR="00EC0787">
        <w:t xml:space="preserve"> and a programme of continuous improvement.</w:t>
      </w:r>
    </w:p>
    <w:p w14:paraId="35F44AE8" w14:textId="65479BEA" w:rsidR="004D4970" w:rsidRPr="004D4970" w:rsidRDefault="004D4970" w:rsidP="004D4970">
      <w:pPr>
        <w:pStyle w:val="BlockNumber"/>
        <w:ind w:left="1560"/>
      </w:pPr>
      <w:r w:rsidRPr="004D4970">
        <w:t>ATNZ will undertake self</w:t>
      </w:r>
      <w:r w:rsidR="00947D1F">
        <w:t>-</w:t>
      </w:r>
      <w:r w:rsidRPr="004D4970">
        <w:t xml:space="preserve">assessment of </w:t>
      </w:r>
      <w:r>
        <w:t xml:space="preserve">all </w:t>
      </w:r>
      <w:r w:rsidRPr="004D4970">
        <w:t xml:space="preserve">Applications and </w:t>
      </w:r>
      <w:r w:rsidR="00C97895">
        <w:t xml:space="preserve">Programme Documents </w:t>
      </w:r>
      <w:r w:rsidRPr="004D4970">
        <w:t>for new programmes prior to submitting to NZQA for approval</w:t>
      </w:r>
      <w:r w:rsidR="00C97895">
        <w:t>.</w:t>
      </w:r>
    </w:p>
    <w:p w14:paraId="25CCAD6D" w14:textId="23885983" w:rsidR="00DE667C" w:rsidRDefault="00C97895" w:rsidP="009620B8">
      <w:pPr>
        <w:pStyle w:val="BlockNumber"/>
        <w:ind w:left="1560"/>
      </w:pPr>
      <w:r>
        <w:t xml:space="preserve">ATNZ will undertake </w:t>
      </w:r>
      <w:r w:rsidR="00DE667C">
        <w:t>annual self</w:t>
      </w:r>
      <w:r w:rsidR="00947D1F">
        <w:t>-</w:t>
      </w:r>
      <w:r w:rsidR="00DE667C">
        <w:t xml:space="preserve">assessment of </w:t>
      </w:r>
      <w:r w:rsidR="009A440E">
        <w:t xml:space="preserve">the effectiveness </w:t>
      </w:r>
      <w:r w:rsidR="00982658">
        <w:t xml:space="preserve">of </w:t>
      </w:r>
      <w:r w:rsidR="00193AEA">
        <w:t xml:space="preserve">measures </w:t>
      </w:r>
      <w:r w:rsidR="009A440E">
        <w:t xml:space="preserve">and </w:t>
      </w:r>
      <w:r w:rsidR="0024039F">
        <w:t>compliance</w:t>
      </w:r>
      <w:r w:rsidR="009A440E">
        <w:t xml:space="preserve"> with </w:t>
      </w:r>
      <w:r w:rsidR="00982658">
        <w:t xml:space="preserve">the requirements of the </w:t>
      </w:r>
      <w:r w:rsidR="00CD11DE">
        <w:rPr>
          <w:rFonts w:cs="Arial"/>
          <w:szCs w:val="20"/>
          <w:lang w:val="en-NZ"/>
        </w:rPr>
        <w:t xml:space="preserve">Education (Pastoral Care of Tertiary and International Learners) Code of Practice 2021. </w:t>
      </w:r>
      <w:r w:rsidR="0024039F">
        <w:t xml:space="preserve">  </w:t>
      </w:r>
    </w:p>
    <w:p w14:paraId="2B76A969" w14:textId="3CE484F0" w:rsidR="007B6C8B" w:rsidRDefault="003D2930" w:rsidP="00D76002">
      <w:pPr>
        <w:pStyle w:val="BlockNumber"/>
        <w:ind w:left="1560"/>
      </w:pPr>
      <w:r>
        <w:t>An annual evaluative review will be completed for each programme or group of similar programmes</w:t>
      </w:r>
      <w:r w:rsidR="001558DA">
        <w:t xml:space="preserve"> and an action plan prepared for </w:t>
      </w:r>
      <w:r w:rsidR="007B6C8B">
        <w:t xml:space="preserve">any improvements to be implemented in the following year. </w:t>
      </w:r>
    </w:p>
    <w:p w14:paraId="7650A6AE" w14:textId="6835820D" w:rsidR="001C0ED0" w:rsidRDefault="007B6C8B" w:rsidP="00D76002">
      <w:pPr>
        <w:pStyle w:val="BlockNumber"/>
        <w:ind w:left="1560"/>
      </w:pPr>
      <w:r>
        <w:t xml:space="preserve">The Academic Committee will review </w:t>
      </w:r>
      <w:r w:rsidR="001C0ED0">
        <w:t>annual evaluative reviews and action plans for each programme</w:t>
      </w:r>
      <w:r w:rsidR="001930E2">
        <w:t xml:space="preserve"> or group of programmes</w:t>
      </w:r>
      <w:r w:rsidR="002156E5">
        <w:t>.</w:t>
      </w:r>
    </w:p>
    <w:p w14:paraId="75E3D028" w14:textId="16E2077A" w:rsidR="001930E2" w:rsidRDefault="001C0ED0" w:rsidP="00D222E1">
      <w:pPr>
        <w:pStyle w:val="BlockNumber"/>
        <w:ind w:left="1560"/>
      </w:pPr>
      <w:r>
        <w:t>Th</w:t>
      </w:r>
      <w:r w:rsidR="00C75825">
        <w:t xml:space="preserve">e Academic Committee will undertake annual self- review of </w:t>
      </w:r>
      <w:proofErr w:type="spellStart"/>
      <w:proofErr w:type="gramStart"/>
      <w:r w:rsidR="00C75825">
        <w:t>it’s</w:t>
      </w:r>
      <w:proofErr w:type="spellEnd"/>
      <w:proofErr w:type="gramEnd"/>
      <w:r w:rsidR="00C75825">
        <w:t xml:space="preserve"> own effectiveness and of academic matters in general</w:t>
      </w:r>
      <w:r w:rsidR="008748CD">
        <w:t xml:space="preserve"> including ATNZ’s </w:t>
      </w:r>
      <w:r w:rsidR="00C42D30">
        <w:t>Quality Management System</w:t>
      </w:r>
      <w:r w:rsidR="008748CD">
        <w:t>.</w:t>
      </w:r>
    </w:p>
    <w:p w14:paraId="576A61DD" w14:textId="2DCF5686" w:rsidR="00AD59C9" w:rsidRDefault="00AD59C9" w:rsidP="001C0ED0">
      <w:pPr>
        <w:pStyle w:val="BlockNumber"/>
        <w:numPr>
          <w:ilvl w:val="0"/>
          <w:numId w:val="0"/>
        </w:numPr>
        <w:ind w:left="2292"/>
      </w:pPr>
    </w:p>
    <w:p w14:paraId="22E61DAA" w14:textId="35BE6769" w:rsidR="00AD59C9" w:rsidRDefault="00AD59C9" w:rsidP="00AD59C9">
      <w:pPr>
        <w:spacing w:before="240" w:after="120" w:line="240" w:lineRule="auto"/>
        <w:ind w:left="2292"/>
        <w:rPr>
          <w:rFonts w:ascii="Arial" w:eastAsia="Times New Roman" w:hAnsi="Arial" w:cs="Times New Roman"/>
          <w:color w:val="000000" w:themeColor="text1"/>
          <w:sz w:val="20"/>
          <w:szCs w:val="32"/>
          <w:lang w:val="en-US"/>
        </w:rPr>
      </w:pPr>
      <w:r>
        <w:rPr>
          <w:rFonts w:ascii="Arial" w:eastAsia="Times New Roman" w:hAnsi="Arial" w:cs="Times New Roman"/>
          <w:color w:val="000000" w:themeColor="text1"/>
          <w:sz w:val="20"/>
          <w:szCs w:val="32"/>
          <w:lang w:val="en-US"/>
        </w:rPr>
        <w:br/>
      </w:r>
    </w:p>
    <w:p w14:paraId="17B92B4A" w14:textId="77777777" w:rsidR="00AD59C9" w:rsidRPr="00AD59C9" w:rsidRDefault="00AD59C9" w:rsidP="00AD59C9">
      <w:pPr>
        <w:spacing w:before="240" w:after="120" w:line="240" w:lineRule="auto"/>
        <w:ind w:left="2292"/>
        <w:rPr>
          <w:rFonts w:ascii="Arial" w:eastAsia="Times New Roman" w:hAnsi="Arial" w:cs="Times New Roman"/>
          <w:color w:val="000000" w:themeColor="text1"/>
          <w:sz w:val="20"/>
          <w:szCs w:val="32"/>
          <w:lang w:val="en-US"/>
        </w:rPr>
      </w:pPr>
      <w:r>
        <w:rPr>
          <w:rFonts w:ascii="Arial" w:eastAsia="Times New Roman" w:hAnsi="Arial" w:cs="Times New Roman"/>
          <w:color w:val="000000" w:themeColor="text1"/>
          <w:sz w:val="20"/>
          <w:szCs w:val="32"/>
          <w:lang w:val="en-US"/>
        </w:rPr>
        <w:br w:type="column"/>
      </w:r>
    </w:p>
    <w:p w14:paraId="710CCF8F" w14:textId="77777777" w:rsidR="00AD59C9" w:rsidRPr="00AD59C9" w:rsidRDefault="00AD59C9" w:rsidP="00AD59C9">
      <w:pPr>
        <w:rPr>
          <w:rFonts w:ascii="Arial" w:hAnsi="Arial" w:cs="Arial"/>
          <w:b/>
          <w:bCs/>
          <w:sz w:val="20"/>
          <w:szCs w:val="20"/>
        </w:rPr>
      </w:pPr>
      <w:r w:rsidRPr="00AD59C9">
        <w:rPr>
          <w:rFonts w:ascii="Arial" w:hAnsi="Arial" w:cs="Arial"/>
          <w:b/>
          <w:bCs/>
          <w:sz w:val="20"/>
          <w:szCs w:val="20"/>
        </w:rPr>
        <w:t>Amendment History</w:t>
      </w:r>
    </w:p>
    <w:tbl>
      <w:tblPr>
        <w:tblStyle w:val="TableGrid"/>
        <w:tblW w:w="9776" w:type="dxa"/>
        <w:tblLook w:val="04A0" w:firstRow="1" w:lastRow="0" w:firstColumn="1" w:lastColumn="0" w:noHBand="0" w:noVBand="1"/>
      </w:tblPr>
      <w:tblGrid>
        <w:gridCol w:w="1217"/>
        <w:gridCol w:w="1062"/>
        <w:gridCol w:w="7497"/>
      </w:tblGrid>
      <w:tr w:rsidR="00AD59C9" w:rsidRPr="00AD59C9" w14:paraId="4EE39467" w14:textId="77777777" w:rsidTr="007464B1">
        <w:tc>
          <w:tcPr>
            <w:tcW w:w="1106" w:type="dxa"/>
          </w:tcPr>
          <w:p w14:paraId="138381C2" w14:textId="77777777" w:rsidR="00AD59C9" w:rsidRPr="00AD59C9" w:rsidRDefault="00AD59C9" w:rsidP="00AD59C9">
            <w:pPr>
              <w:numPr>
                <w:ilvl w:val="2"/>
                <w:numId w:val="0"/>
              </w:numPr>
              <w:tabs>
                <w:tab w:val="num" w:pos="360"/>
              </w:tabs>
              <w:spacing w:before="240" w:after="120"/>
              <w:rPr>
                <w:rFonts w:ascii="Arial" w:eastAsia="Times New Roman" w:hAnsi="Arial" w:cs="Arial"/>
                <w:color w:val="000000" w:themeColor="text1"/>
                <w:sz w:val="20"/>
                <w:szCs w:val="20"/>
                <w:lang w:val="en-US"/>
              </w:rPr>
            </w:pPr>
            <w:r w:rsidRPr="00AD59C9">
              <w:rPr>
                <w:rFonts w:ascii="Arial" w:eastAsia="Times New Roman" w:hAnsi="Arial" w:cs="Arial"/>
                <w:color w:val="000000" w:themeColor="text1"/>
                <w:sz w:val="20"/>
                <w:szCs w:val="20"/>
                <w:lang w:val="en-US"/>
              </w:rPr>
              <w:t>Date of Change</w:t>
            </w:r>
          </w:p>
        </w:tc>
        <w:tc>
          <w:tcPr>
            <w:tcW w:w="1063" w:type="dxa"/>
          </w:tcPr>
          <w:p w14:paraId="3715BD07" w14:textId="77777777" w:rsidR="00AD59C9" w:rsidRPr="00AD59C9" w:rsidRDefault="00AD59C9" w:rsidP="00AD59C9">
            <w:pPr>
              <w:numPr>
                <w:ilvl w:val="2"/>
                <w:numId w:val="0"/>
              </w:numPr>
              <w:tabs>
                <w:tab w:val="num" w:pos="360"/>
              </w:tabs>
              <w:spacing w:before="240" w:after="120"/>
              <w:rPr>
                <w:rFonts w:ascii="Arial" w:eastAsia="Times New Roman" w:hAnsi="Arial" w:cs="Arial"/>
                <w:color w:val="000000" w:themeColor="text1"/>
                <w:sz w:val="20"/>
                <w:szCs w:val="20"/>
                <w:lang w:val="en-US"/>
              </w:rPr>
            </w:pPr>
            <w:r w:rsidRPr="00AD59C9">
              <w:rPr>
                <w:rFonts w:ascii="Arial" w:eastAsia="Times New Roman" w:hAnsi="Arial" w:cs="Arial"/>
                <w:color w:val="000000" w:themeColor="text1"/>
                <w:sz w:val="20"/>
                <w:szCs w:val="20"/>
                <w:lang w:val="en-US"/>
              </w:rPr>
              <w:t>Effective date</w:t>
            </w:r>
          </w:p>
        </w:tc>
        <w:tc>
          <w:tcPr>
            <w:tcW w:w="7607" w:type="dxa"/>
          </w:tcPr>
          <w:p w14:paraId="58018F4E" w14:textId="77777777" w:rsidR="00AD59C9" w:rsidRPr="00AD59C9" w:rsidRDefault="00AD59C9" w:rsidP="00AD59C9">
            <w:pPr>
              <w:numPr>
                <w:ilvl w:val="2"/>
                <w:numId w:val="0"/>
              </w:numPr>
              <w:tabs>
                <w:tab w:val="num" w:pos="360"/>
              </w:tabs>
              <w:spacing w:before="240" w:after="120"/>
              <w:rPr>
                <w:rFonts w:ascii="Arial" w:eastAsia="Times New Roman" w:hAnsi="Arial" w:cs="Arial"/>
                <w:color w:val="000000" w:themeColor="text1"/>
                <w:sz w:val="20"/>
                <w:szCs w:val="20"/>
                <w:lang w:val="en-US"/>
              </w:rPr>
            </w:pPr>
            <w:r w:rsidRPr="00AD59C9">
              <w:rPr>
                <w:rFonts w:ascii="Arial" w:eastAsia="Times New Roman" w:hAnsi="Arial" w:cs="Arial"/>
                <w:color w:val="000000" w:themeColor="text1"/>
                <w:sz w:val="20"/>
                <w:szCs w:val="20"/>
                <w:lang w:val="en-US"/>
              </w:rPr>
              <w:t>Details of Amendments</w:t>
            </w:r>
          </w:p>
        </w:tc>
      </w:tr>
      <w:tr w:rsidR="00E171E3" w:rsidRPr="00AD59C9" w14:paraId="2A5CDD70" w14:textId="77777777" w:rsidTr="007464B1">
        <w:tc>
          <w:tcPr>
            <w:tcW w:w="1106" w:type="dxa"/>
          </w:tcPr>
          <w:p w14:paraId="0CD9BDCC" w14:textId="6CCC908D" w:rsidR="00E171E3" w:rsidRPr="00AD59C9" w:rsidRDefault="00BB5F11" w:rsidP="00AD59C9">
            <w:pPr>
              <w:numPr>
                <w:ilvl w:val="2"/>
                <w:numId w:val="0"/>
              </w:numPr>
              <w:tabs>
                <w:tab w:val="num" w:pos="360"/>
              </w:tabs>
              <w:spacing w:before="240" w:after="120"/>
              <w:rPr>
                <w:rFonts w:ascii="Arial" w:eastAsia="Times New Roman" w:hAnsi="Arial" w:cs="Arial"/>
                <w:color w:val="000000" w:themeColor="text1"/>
                <w:sz w:val="20"/>
                <w:szCs w:val="20"/>
                <w:lang w:val="en-US"/>
              </w:rPr>
            </w:pPr>
            <w:r>
              <w:rPr>
                <w:rFonts w:ascii="Arial" w:eastAsia="Times New Roman" w:hAnsi="Arial" w:cs="Arial"/>
                <w:color w:val="000000" w:themeColor="text1"/>
                <w:sz w:val="20"/>
                <w:szCs w:val="20"/>
                <w:lang w:val="en-US"/>
              </w:rPr>
              <w:t>21/11/2023</w:t>
            </w:r>
          </w:p>
        </w:tc>
        <w:tc>
          <w:tcPr>
            <w:tcW w:w="1063" w:type="dxa"/>
          </w:tcPr>
          <w:p w14:paraId="1852FD20" w14:textId="2705C4CF" w:rsidR="00E171E3" w:rsidRPr="00AD59C9" w:rsidRDefault="00BB5F11" w:rsidP="00AD59C9">
            <w:pPr>
              <w:numPr>
                <w:ilvl w:val="2"/>
                <w:numId w:val="0"/>
              </w:numPr>
              <w:tabs>
                <w:tab w:val="num" w:pos="360"/>
              </w:tabs>
              <w:spacing w:before="240" w:after="120"/>
              <w:rPr>
                <w:rFonts w:ascii="Arial" w:eastAsia="Times New Roman" w:hAnsi="Arial" w:cs="Arial"/>
                <w:color w:val="000000" w:themeColor="text1"/>
                <w:sz w:val="20"/>
                <w:szCs w:val="20"/>
                <w:lang w:val="en-US"/>
              </w:rPr>
            </w:pPr>
            <w:r>
              <w:rPr>
                <w:rFonts w:ascii="Arial" w:eastAsia="Times New Roman" w:hAnsi="Arial" w:cs="Arial"/>
                <w:color w:val="000000" w:themeColor="text1"/>
                <w:sz w:val="20"/>
                <w:szCs w:val="20"/>
                <w:lang w:val="en-US"/>
              </w:rPr>
              <w:t>1/1/2024</w:t>
            </w:r>
          </w:p>
        </w:tc>
        <w:tc>
          <w:tcPr>
            <w:tcW w:w="7607" w:type="dxa"/>
          </w:tcPr>
          <w:p w14:paraId="42C56913" w14:textId="677E0450" w:rsidR="00E171E3" w:rsidRPr="00AD59C9" w:rsidRDefault="00BB5F11" w:rsidP="00AD59C9">
            <w:pPr>
              <w:numPr>
                <w:ilvl w:val="2"/>
                <w:numId w:val="0"/>
              </w:numPr>
              <w:tabs>
                <w:tab w:val="num" w:pos="360"/>
              </w:tabs>
              <w:spacing w:before="240" w:after="120"/>
              <w:rPr>
                <w:rFonts w:ascii="Arial" w:eastAsia="Times New Roman" w:hAnsi="Arial" w:cs="Arial"/>
                <w:color w:val="000000" w:themeColor="text1"/>
                <w:sz w:val="20"/>
                <w:szCs w:val="20"/>
                <w:lang w:val="en-US"/>
              </w:rPr>
            </w:pPr>
            <w:r>
              <w:rPr>
                <w:rFonts w:ascii="Arial" w:eastAsia="Times New Roman" w:hAnsi="Arial" w:cs="Arial"/>
                <w:color w:val="000000" w:themeColor="text1"/>
                <w:sz w:val="20"/>
                <w:szCs w:val="20"/>
                <w:lang w:val="en-US"/>
              </w:rPr>
              <w:t xml:space="preserve">Minor changes to position titles, removing references to Training Schemes and </w:t>
            </w:r>
            <w:r w:rsidR="00E14D8A">
              <w:rPr>
                <w:rFonts w:ascii="Arial" w:eastAsia="Times New Roman" w:hAnsi="Arial" w:cs="Arial"/>
                <w:color w:val="000000" w:themeColor="text1"/>
                <w:sz w:val="20"/>
                <w:szCs w:val="20"/>
                <w:lang w:val="en-US"/>
              </w:rPr>
              <w:t xml:space="preserve">accommodating </w:t>
            </w:r>
            <w:r w:rsidR="00CE5713">
              <w:rPr>
                <w:rFonts w:ascii="Arial" w:eastAsia="Times New Roman" w:hAnsi="Arial" w:cs="Arial"/>
                <w:color w:val="000000" w:themeColor="text1"/>
                <w:sz w:val="20"/>
                <w:szCs w:val="20"/>
                <w:lang w:val="en-US"/>
              </w:rPr>
              <w:t xml:space="preserve">NZQA approved </w:t>
            </w:r>
            <w:proofErr w:type="spellStart"/>
            <w:r w:rsidR="00CE5713">
              <w:rPr>
                <w:rFonts w:ascii="Arial" w:eastAsia="Times New Roman" w:hAnsi="Arial" w:cs="Arial"/>
                <w:color w:val="000000" w:themeColor="text1"/>
                <w:sz w:val="20"/>
                <w:szCs w:val="20"/>
                <w:lang w:val="en-US"/>
              </w:rPr>
              <w:t>microcredentials</w:t>
            </w:r>
            <w:proofErr w:type="spellEnd"/>
            <w:r w:rsidR="00CE5713">
              <w:rPr>
                <w:rFonts w:ascii="Arial" w:eastAsia="Times New Roman" w:hAnsi="Arial" w:cs="Arial"/>
                <w:color w:val="000000" w:themeColor="text1"/>
                <w:sz w:val="20"/>
                <w:szCs w:val="20"/>
                <w:lang w:val="en-US"/>
              </w:rPr>
              <w:t xml:space="preserve"> </w:t>
            </w:r>
          </w:p>
        </w:tc>
      </w:tr>
      <w:tr w:rsidR="00AD59C9" w:rsidRPr="00AD59C9" w14:paraId="0A4F67D4" w14:textId="77777777" w:rsidTr="007464B1">
        <w:tc>
          <w:tcPr>
            <w:tcW w:w="1106" w:type="dxa"/>
          </w:tcPr>
          <w:p w14:paraId="0BC110EF" w14:textId="77777777" w:rsidR="00AD59C9" w:rsidRPr="00AD59C9" w:rsidRDefault="00AD59C9" w:rsidP="00AD59C9">
            <w:pPr>
              <w:numPr>
                <w:ilvl w:val="2"/>
                <w:numId w:val="0"/>
              </w:numPr>
              <w:tabs>
                <w:tab w:val="num" w:pos="360"/>
              </w:tabs>
              <w:spacing w:before="240" w:after="120"/>
              <w:rPr>
                <w:rFonts w:ascii="Arial" w:eastAsia="Times New Roman" w:hAnsi="Arial" w:cs="Arial"/>
                <w:color w:val="000000" w:themeColor="text1"/>
                <w:sz w:val="20"/>
                <w:szCs w:val="20"/>
                <w:lang w:val="en-US"/>
              </w:rPr>
            </w:pPr>
            <w:r w:rsidRPr="00AD59C9">
              <w:rPr>
                <w:rFonts w:ascii="Arial" w:eastAsia="Times New Roman" w:hAnsi="Arial" w:cs="Arial"/>
                <w:color w:val="000000" w:themeColor="text1"/>
                <w:sz w:val="20"/>
                <w:szCs w:val="20"/>
                <w:lang w:val="en-US"/>
              </w:rPr>
              <w:t>18/9/22</w:t>
            </w:r>
          </w:p>
        </w:tc>
        <w:tc>
          <w:tcPr>
            <w:tcW w:w="1063" w:type="dxa"/>
          </w:tcPr>
          <w:p w14:paraId="08B34851" w14:textId="77777777" w:rsidR="00AD59C9" w:rsidRPr="00AD59C9" w:rsidRDefault="00AD59C9" w:rsidP="00AD59C9">
            <w:pPr>
              <w:numPr>
                <w:ilvl w:val="2"/>
                <w:numId w:val="0"/>
              </w:numPr>
              <w:tabs>
                <w:tab w:val="num" w:pos="360"/>
              </w:tabs>
              <w:spacing w:before="240" w:after="120"/>
              <w:rPr>
                <w:rFonts w:ascii="Arial" w:eastAsia="Times New Roman" w:hAnsi="Arial" w:cs="Arial"/>
                <w:color w:val="000000" w:themeColor="text1"/>
                <w:sz w:val="20"/>
                <w:szCs w:val="20"/>
                <w:lang w:val="en-US"/>
              </w:rPr>
            </w:pPr>
            <w:r w:rsidRPr="00AD59C9">
              <w:rPr>
                <w:rFonts w:ascii="Arial" w:eastAsia="Times New Roman" w:hAnsi="Arial" w:cs="Arial"/>
                <w:color w:val="000000" w:themeColor="text1"/>
                <w:sz w:val="20"/>
                <w:szCs w:val="20"/>
                <w:lang w:val="en-US"/>
              </w:rPr>
              <w:t>1/10/22</w:t>
            </w:r>
          </w:p>
        </w:tc>
        <w:tc>
          <w:tcPr>
            <w:tcW w:w="7607" w:type="dxa"/>
          </w:tcPr>
          <w:p w14:paraId="60E9F456" w14:textId="77777777" w:rsidR="00AD59C9" w:rsidRPr="00AD59C9" w:rsidRDefault="00AD59C9" w:rsidP="00AD59C9">
            <w:pPr>
              <w:numPr>
                <w:ilvl w:val="2"/>
                <w:numId w:val="0"/>
              </w:numPr>
              <w:tabs>
                <w:tab w:val="num" w:pos="360"/>
              </w:tabs>
              <w:spacing w:before="240" w:after="120"/>
              <w:rPr>
                <w:rFonts w:ascii="Arial" w:eastAsia="Times New Roman" w:hAnsi="Arial" w:cs="Arial"/>
                <w:color w:val="000000" w:themeColor="text1"/>
                <w:sz w:val="20"/>
                <w:szCs w:val="20"/>
                <w:lang w:val="en-US"/>
              </w:rPr>
            </w:pPr>
            <w:r w:rsidRPr="00AD59C9">
              <w:rPr>
                <w:rFonts w:ascii="Arial" w:eastAsia="Times New Roman" w:hAnsi="Arial" w:cs="Arial"/>
                <w:color w:val="000000" w:themeColor="text1"/>
                <w:sz w:val="20"/>
                <w:szCs w:val="20"/>
                <w:lang w:val="en-US"/>
              </w:rPr>
              <w:t>Addition of new regulations 4.2.2, 7.1.2 and adding additional text to 7.1.1 to introduce consultation with industry associations in programme development, specific requirements for teaching staff involved in passive fire protection programmes and requirements for learners to be informed of regulatory requirements relevant to their programme</w:t>
            </w:r>
          </w:p>
        </w:tc>
      </w:tr>
      <w:tr w:rsidR="00AD59C9" w:rsidRPr="00AD59C9" w14:paraId="74DDBB0D" w14:textId="77777777" w:rsidTr="007464B1">
        <w:tc>
          <w:tcPr>
            <w:tcW w:w="1106" w:type="dxa"/>
          </w:tcPr>
          <w:p w14:paraId="234EE8AA" w14:textId="57D97487" w:rsidR="00AD59C9" w:rsidRPr="00AD59C9" w:rsidRDefault="007B5D93" w:rsidP="00AD59C9">
            <w:pPr>
              <w:numPr>
                <w:ilvl w:val="2"/>
                <w:numId w:val="0"/>
              </w:numPr>
              <w:tabs>
                <w:tab w:val="num" w:pos="360"/>
              </w:tabs>
              <w:spacing w:before="240" w:after="120"/>
              <w:rPr>
                <w:rFonts w:ascii="Arial" w:eastAsia="Times New Roman" w:hAnsi="Arial" w:cs="Arial"/>
                <w:color w:val="000000" w:themeColor="text1"/>
                <w:sz w:val="20"/>
                <w:szCs w:val="20"/>
                <w:lang w:val="en-US"/>
              </w:rPr>
            </w:pPr>
            <w:r>
              <w:rPr>
                <w:rFonts w:ascii="Arial" w:eastAsia="Times New Roman" w:hAnsi="Arial" w:cs="Arial"/>
                <w:color w:val="000000" w:themeColor="text1"/>
                <w:sz w:val="20"/>
                <w:szCs w:val="20"/>
                <w:lang w:val="en-US"/>
              </w:rPr>
              <w:t>13/10/22</w:t>
            </w:r>
          </w:p>
        </w:tc>
        <w:tc>
          <w:tcPr>
            <w:tcW w:w="1063" w:type="dxa"/>
          </w:tcPr>
          <w:p w14:paraId="25408186" w14:textId="799BCDFF" w:rsidR="00AD59C9" w:rsidRPr="00AD59C9" w:rsidRDefault="005A4C81" w:rsidP="00AD59C9">
            <w:pPr>
              <w:numPr>
                <w:ilvl w:val="2"/>
                <w:numId w:val="0"/>
              </w:numPr>
              <w:tabs>
                <w:tab w:val="num" w:pos="360"/>
              </w:tabs>
              <w:spacing w:before="240" w:after="120"/>
              <w:rPr>
                <w:rFonts w:ascii="Arial" w:eastAsia="Times New Roman" w:hAnsi="Arial" w:cs="Arial"/>
                <w:color w:val="000000" w:themeColor="text1"/>
                <w:sz w:val="20"/>
                <w:szCs w:val="20"/>
                <w:lang w:val="en-US"/>
              </w:rPr>
            </w:pPr>
            <w:r>
              <w:rPr>
                <w:rFonts w:ascii="Arial" w:eastAsia="Times New Roman" w:hAnsi="Arial" w:cs="Arial"/>
                <w:color w:val="000000" w:themeColor="text1"/>
                <w:sz w:val="20"/>
                <w:szCs w:val="20"/>
                <w:lang w:val="en-US"/>
              </w:rPr>
              <w:t>1/11/22</w:t>
            </w:r>
          </w:p>
        </w:tc>
        <w:tc>
          <w:tcPr>
            <w:tcW w:w="7607" w:type="dxa"/>
          </w:tcPr>
          <w:p w14:paraId="36B5BB43" w14:textId="5553DEEF" w:rsidR="00AD59C9" w:rsidRPr="00AD59C9" w:rsidRDefault="005A4C81" w:rsidP="00AD59C9">
            <w:pPr>
              <w:numPr>
                <w:ilvl w:val="2"/>
                <w:numId w:val="0"/>
              </w:numPr>
              <w:tabs>
                <w:tab w:val="num" w:pos="360"/>
              </w:tabs>
              <w:spacing w:before="240" w:after="120"/>
              <w:rPr>
                <w:rFonts w:ascii="Arial" w:eastAsia="Times New Roman" w:hAnsi="Arial" w:cs="Arial"/>
                <w:color w:val="000000" w:themeColor="text1"/>
                <w:sz w:val="20"/>
                <w:szCs w:val="20"/>
                <w:lang w:val="en-US"/>
              </w:rPr>
            </w:pPr>
            <w:r>
              <w:rPr>
                <w:rFonts w:ascii="Arial" w:eastAsia="Times New Roman" w:hAnsi="Arial" w:cs="Arial"/>
                <w:color w:val="000000" w:themeColor="text1"/>
                <w:sz w:val="20"/>
                <w:szCs w:val="20"/>
                <w:lang w:val="en-US"/>
              </w:rPr>
              <w:t xml:space="preserve">Addition of new regulation 7.1.8 to cover requirements for </w:t>
            </w:r>
            <w:proofErr w:type="spellStart"/>
            <w:r>
              <w:rPr>
                <w:rFonts w:ascii="Arial" w:eastAsia="Times New Roman" w:hAnsi="Arial" w:cs="Arial"/>
                <w:color w:val="000000" w:themeColor="text1"/>
                <w:sz w:val="20"/>
                <w:szCs w:val="20"/>
                <w:lang w:val="en-US"/>
              </w:rPr>
              <w:t>Authorised</w:t>
            </w:r>
            <w:proofErr w:type="spellEnd"/>
            <w:r>
              <w:rPr>
                <w:rFonts w:ascii="Arial" w:eastAsia="Times New Roman" w:hAnsi="Arial" w:cs="Arial"/>
                <w:color w:val="000000" w:themeColor="text1"/>
                <w:sz w:val="20"/>
                <w:szCs w:val="20"/>
                <w:lang w:val="en-US"/>
              </w:rPr>
              <w:t xml:space="preserve"> Persons to supervise prescribed electrical work </w:t>
            </w:r>
            <w:r w:rsidR="00C57051">
              <w:rPr>
                <w:rFonts w:ascii="Arial" w:eastAsia="Times New Roman" w:hAnsi="Arial" w:cs="Arial"/>
                <w:color w:val="000000" w:themeColor="text1"/>
                <w:sz w:val="20"/>
                <w:szCs w:val="20"/>
                <w:lang w:val="en-US"/>
              </w:rPr>
              <w:t>in learning and assessment where required by Electrical Regulation.</w:t>
            </w:r>
            <w:r>
              <w:rPr>
                <w:rFonts w:ascii="Arial" w:eastAsia="Times New Roman" w:hAnsi="Arial" w:cs="Arial"/>
                <w:color w:val="000000" w:themeColor="text1"/>
                <w:sz w:val="20"/>
                <w:szCs w:val="20"/>
                <w:lang w:val="en-US"/>
              </w:rPr>
              <w:t xml:space="preserve">  </w:t>
            </w:r>
          </w:p>
        </w:tc>
      </w:tr>
      <w:tr w:rsidR="00923E62" w:rsidRPr="00AD59C9" w14:paraId="357DCEAB" w14:textId="77777777" w:rsidTr="007464B1">
        <w:tc>
          <w:tcPr>
            <w:tcW w:w="1106" w:type="dxa"/>
          </w:tcPr>
          <w:p w14:paraId="74FBF849" w14:textId="3293FE94" w:rsidR="00923E62" w:rsidRDefault="00923E62" w:rsidP="00AD59C9">
            <w:pPr>
              <w:numPr>
                <w:ilvl w:val="2"/>
                <w:numId w:val="0"/>
              </w:numPr>
              <w:tabs>
                <w:tab w:val="num" w:pos="360"/>
              </w:tabs>
              <w:spacing w:before="240" w:after="120"/>
              <w:rPr>
                <w:rFonts w:ascii="Arial" w:eastAsia="Times New Roman" w:hAnsi="Arial" w:cs="Arial"/>
                <w:color w:val="000000" w:themeColor="text1"/>
                <w:sz w:val="20"/>
                <w:szCs w:val="20"/>
                <w:lang w:val="en-US"/>
              </w:rPr>
            </w:pPr>
            <w:r>
              <w:rPr>
                <w:rFonts w:ascii="Arial" w:eastAsia="Times New Roman" w:hAnsi="Arial" w:cs="Arial"/>
                <w:color w:val="000000" w:themeColor="text1"/>
                <w:sz w:val="20"/>
                <w:szCs w:val="20"/>
                <w:lang w:val="en-US"/>
              </w:rPr>
              <w:t>20/10/22</w:t>
            </w:r>
          </w:p>
        </w:tc>
        <w:tc>
          <w:tcPr>
            <w:tcW w:w="1063" w:type="dxa"/>
          </w:tcPr>
          <w:p w14:paraId="017104C1" w14:textId="570302A2" w:rsidR="00923E62" w:rsidRDefault="00C77BCB" w:rsidP="00AD59C9">
            <w:pPr>
              <w:numPr>
                <w:ilvl w:val="2"/>
                <w:numId w:val="0"/>
              </w:numPr>
              <w:tabs>
                <w:tab w:val="num" w:pos="360"/>
              </w:tabs>
              <w:spacing w:before="240" w:after="120"/>
              <w:rPr>
                <w:rFonts w:ascii="Arial" w:eastAsia="Times New Roman" w:hAnsi="Arial" w:cs="Arial"/>
                <w:color w:val="000000" w:themeColor="text1"/>
                <w:sz w:val="20"/>
                <w:szCs w:val="20"/>
                <w:lang w:val="en-US"/>
              </w:rPr>
            </w:pPr>
            <w:r>
              <w:rPr>
                <w:rFonts w:ascii="Arial" w:eastAsia="Times New Roman" w:hAnsi="Arial" w:cs="Arial"/>
                <w:color w:val="000000" w:themeColor="text1"/>
                <w:sz w:val="20"/>
                <w:szCs w:val="20"/>
                <w:lang w:val="en-US"/>
              </w:rPr>
              <w:t>1/11/22</w:t>
            </w:r>
          </w:p>
        </w:tc>
        <w:tc>
          <w:tcPr>
            <w:tcW w:w="7607" w:type="dxa"/>
          </w:tcPr>
          <w:p w14:paraId="67D019E2" w14:textId="191A61AD" w:rsidR="00923E62" w:rsidRDefault="00C77BCB" w:rsidP="00AD59C9">
            <w:pPr>
              <w:numPr>
                <w:ilvl w:val="2"/>
                <w:numId w:val="0"/>
              </w:numPr>
              <w:tabs>
                <w:tab w:val="num" w:pos="360"/>
              </w:tabs>
              <w:spacing w:before="240" w:after="120"/>
              <w:rPr>
                <w:rFonts w:ascii="Arial" w:eastAsia="Times New Roman" w:hAnsi="Arial" w:cs="Arial"/>
                <w:color w:val="000000" w:themeColor="text1"/>
                <w:sz w:val="20"/>
                <w:szCs w:val="20"/>
                <w:lang w:val="en-US"/>
              </w:rPr>
            </w:pPr>
            <w:r>
              <w:rPr>
                <w:rFonts w:ascii="Arial" w:eastAsia="Times New Roman" w:hAnsi="Arial" w:cs="Arial"/>
                <w:color w:val="000000" w:themeColor="text1"/>
                <w:sz w:val="20"/>
                <w:szCs w:val="20"/>
                <w:lang w:val="en-US"/>
              </w:rPr>
              <w:t xml:space="preserve">Addition of new regulation 7.1.9 to specify requirements for providers </w:t>
            </w:r>
            <w:r w:rsidR="00633740">
              <w:rPr>
                <w:rFonts w:ascii="Arial" w:eastAsia="Times New Roman" w:hAnsi="Arial" w:cs="Arial"/>
                <w:color w:val="000000" w:themeColor="text1"/>
                <w:sz w:val="20"/>
                <w:szCs w:val="20"/>
                <w:lang w:val="en-US"/>
              </w:rPr>
              <w:t>of first aid training required in ATNZ programmes</w:t>
            </w:r>
          </w:p>
        </w:tc>
      </w:tr>
    </w:tbl>
    <w:p w14:paraId="06371332" w14:textId="77777777" w:rsidR="00AD59C9" w:rsidRDefault="00AD59C9" w:rsidP="001C0ED0">
      <w:pPr>
        <w:pStyle w:val="BlockNumber"/>
        <w:numPr>
          <w:ilvl w:val="0"/>
          <w:numId w:val="0"/>
        </w:numPr>
        <w:ind w:left="2292"/>
      </w:pPr>
    </w:p>
    <w:p w14:paraId="2C6E2ECB" w14:textId="77777777" w:rsidR="00545C44" w:rsidRDefault="003D2930" w:rsidP="001C0ED0">
      <w:pPr>
        <w:pStyle w:val="BlockNumber"/>
        <w:numPr>
          <w:ilvl w:val="0"/>
          <w:numId w:val="0"/>
        </w:numPr>
        <w:ind w:left="2292"/>
      </w:pPr>
      <w:r>
        <w:t xml:space="preserve"> </w:t>
      </w:r>
      <w:r w:rsidR="00EC0787">
        <w:t xml:space="preserve"> </w:t>
      </w:r>
    </w:p>
    <w:sectPr w:rsidR="00545C44" w:rsidSect="001A29EF">
      <w:pgSz w:w="11906" w:h="16838"/>
      <w:pgMar w:top="1440" w:right="849" w:bottom="1440" w:left="1080" w:header="708" w:footer="20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B2EB8" w14:textId="77777777" w:rsidR="00E51DED" w:rsidRDefault="00E51DED" w:rsidP="00DC49DE">
      <w:pPr>
        <w:spacing w:after="0" w:line="240" w:lineRule="auto"/>
      </w:pPr>
      <w:r>
        <w:separator/>
      </w:r>
    </w:p>
  </w:endnote>
  <w:endnote w:type="continuationSeparator" w:id="0">
    <w:p w14:paraId="7F34CDDA" w14:textId="77777777" w:rsidR="00E51DED" w:rsidRDefault="00E51DED" w:rsidP="00DC4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797"/>
      <w:gridCol w:w="1559"/>
    </w:tblGrid>
    <w:tr w:rsidR="0085351A" w14:paraId="13F96E10" w14:textId="77777777" w:rsidTr="001A29EF">
      <w:tc>
        <w:tcPr>
          <w:tcW w:w="1134" w:type="dxa"/>
        </w:tcPr>
        <w:p w14:paraId="04CB0774" w14:textId="49C42757" w:rsidR="00925977" w:rsidRDefault="00925977" w:rsidP="001E6BF9">
          <w:pPr>
            <w:rPr>
              <w:sz w:val="18"/>
              <w:szCs w:val="18"/>
            </w:rPr>
          </w:pPr>
        </w:p>
      </w:tc>
      <w:tc>
        <w:tcPr>
          <w:tcW w:w="7797" w:type="dxa"/>
        </w:tcPr>
        <w:p w14:paraId="7BE9AC4D" w14:textId="3841A843" w:rsidR="0085351A" w:rsidRDefault="0085351A" w:rsidP="004E6A4A">
          <w:pPr>
            <w:rPr>
              <w:sz w:val="18"/>
              <w:szCs w:val="18"/>
            </w:rPr>
          </w:pPr>
        </w:p>
      </w:tc>
      <w:tc>
        <w:tcPr>
          <w:tcW w:w="1559" w:type="dxa"/>
        </w:tcPr>
        <w:p w14:paraId="3AA2D606" w14:textId="77777777" w:rsidR="0085351A" w:rsidRDefault="0085351A" w:rsidP="004E6A4A">
          <w:pPr>
            <w:rPr>
              <w:sz w:val="18"/>
              <w:szCs w:val="18"/>
            </w:rPr>
          </w:pPr>
        </w:p>
      </w:tc>
    </w:tr>
    <w:tr w:rsidR="00DB7A5A" w14:paraId="6D7CAA65" w14:textId="77777777" w:rsidTr="001A2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tcBorders>
            <w:top w:val="nil"/>
            <w:left w:val="nil"/>
            <w:bottom w:val="nil"/>
            <w:right w:val="nil"/>
          </w:tcBorders>
        </w:tcPr>
        <w:p w14:paraId="1DF0407A" w14:textId="00C7D697" w:rsidR="00DB7A5A" w:rsidRDefault="00413A1E" w:rsidP="00DB7A5A">
          <w:pPr>
            <w:rPr>
              <w:sz w:val="18"/>
              <w:szCs w:val="18"/>
            </w:rPr>
          </w:pPr>
          <w:r>
            <w:rPr>
              <w:sz w:val="18"/>
              <w:szCs w:val="18"/>
            </w:rPr>
            <w:t>Noc</w:t>
          </w:r>
          <w:r w:rsidR="00DB7A5A">
            <w:rPr>
              <w:sz w:val="18"/>
              <w:szCs w:val="18"/>
            </w:rPr>
            <w:t xml:space="preserve"> 202</w:t>
          </w:r>
          <w:r>
            <w:rPr>
              <w:sz w:val="18"/>
              <w:szCs w:val="18"/>
            </w:rPr>
            <w:t>3</w:t>
          </w:r>
        </w:p>
        <w:p w14:paraId="24E641B8" w14:textId="77777777" w:rsidR="00DB7A5A" w:rsidRDefault="00DB7A5A" w:rsidP="00DB7A5A">
          <w:pPr>
            <w:rPr>
              <w:sz w:val="18"/>
              <w:szCs w:val="18"/>
            </w:rPr>
          </w:pPr>
        </w:p>
      </w:tc>
      <w:tc>
        <w:tcPr>
          <w:tcW w:w="7797" w:type="dxa"/>
          <w:tcBorders>
            <w:top w:val="nil"/>
            <w:left w:val="nil"/>
            <w:bottom w:val="nil"/>
            <w:right w:val="nil"/>
          </w:tcBorders>
        </w:tcPr>
        <w:p w14:paraId="3073E891" w14:textId="422FC115" w:rsidR="00DB7A5A" w:rsidRDefault="00DB7A5A" w:rsidP="00DB7A5A">
          <w:pPr>
            <w:rPr>
              <w:sz w:val="18"/>
              <w:szCs w:val="18"/>
            </w:rPr>
          </w:pPr>
          <w:r>
            <w:rPr>
              <w:sz w:val="18"/>
              <w:szCs w:val="18"/>
            </w:rPr>
            <w:t xml:space="preserve">The only authorised and controlled version of these Academic Regulations exist in the QMS Teams Channel. Printed or copied digital files of this are unauthorised, uncontrolled and must not be used. </w:t>
          </w:r>
        </w:p>
      </w:tc>
      <w:tc>
        <w:tcPr>
          <w:tcW w:w="1559" w:type="dxa"/>
          <w:tcBorders>
            <w:top w:val="nil"/>
            <w:left w:val="nil"/>
            <w:bottom w:val="nil"/>
            <w:right w:val="nil"/>
          </w:tcBorders>
        </w:tcPr>
        <w:sdt>
          <w:sdtPr>
            <w:id w:val="-435207981"/>
            <w:docPartObj>
              <w:docPartGallery w:val="Page Numbers (Top of Page)"/>
              <w:docPartUnique/>
            </w:docPartObj>
          </w:sdtPr>
          <w:sdtEndPr/>
          <w:sdtContent>
            <w:p w14:paraId="69ADC968" w14:textId="77777777" w:rsidR="00DB7A5A" w:rsidRDefault="00DB7A5A" w:rsidP="00DB7A5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23</w:t>
              </w:r>
              <w:r>
                <w:rPr>
                  <w:b/>
                  <w:bCs/>
                  <w:sz w:val="24"/>
                  <w:szCs w:val="24"/>
                </w:rPr>
                <w:fldChar w:fldCharType="end"/>
              </w:r>
            </w:p>
          </w:sdtContent>
        </w:sdt>
        <w:p w14:paraId="4B14869A" w14:textId="77777777" w:rsidR="00DB7A5A" w:rsidRDefault="00DB7A5A" w:rsidP="00DB7A5A">
          <w:pPr>
            <w:rPr>
              <w:sz w:val="18"/>
              <w:szCs w:val="18"/>
            </w:rPr>
          </w:pPr>
        </w:p>
      </w:tc>
    </w:tr>
  </w:tbl>
  <w:p w14:paraId="63001308" w14:textId="77777777" w:rsidR="0085351A" w:rsidRPr="004E6A4A" w:rsidRDefault="0085351A" w:rsidP="007C5127">
    <w:pPr>
      <w:pStyle w:val="Footer"/>
      <w:tabs>
        <w:tab w:val="clear" w:pos="4513"/>
        <w:tab w:val="clear" w:pos="9026"/>
        <w:tab w:val="left" w:pos="1248"/>
      </w:tabs>
      <w:rPr>
        <w:sz w:val="16"/>
      </w:rPr>
    </w:pPr>
    <w:r>
      <w:rPr>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99436" w14:textId="77777777" w:rsidR="0085351A" w:rsidRDefault="0085351A">
    <w:pPr>
      <w:pStyle w:val="Footer"/>
      <w:jc w:val="right"/>
    </w:pPr>
  </w:p>
  <w:p w14:paraId="58E7B95A" w14:textId="7B05DC90" w:rsidR="0085351A" w:rsidRDefault="0085351A" w:rsidP="00CD4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02000" w14:textId="77777777" w:rsidR="00E51DED" w:rsidRDefault="00E51DED" w:rsidP="00DC49DE">
      <w:pPr>
        <w:spacing w:after="0" w:line="240" w:lineRule="auto"/>
      </w:pPr>
      <w:bookmarkStart w:id="0" w:name="_Hlk497482456"/>
      <w:bookmarkEnd w:id="0"/>
      <w:r>
        <w:separator/>
      </w:r>
    </w:p>
  </w:footnote>
  <w:footnote w:type="continuationSeparator" w:id="0">
    <w:p w14:paraId="3740C2A8" w14:textId="77777777" w:rsidR="00E51DED" w:rsidRDefault="00E51DED" w:rsidP="00DC4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E4E1E" w14:textId="7EFAEF7D" w:rsidR="0085351A" w:rsidRPr="008D2A1E" w:rsidRDefault="0085351A" w:rsidP="003C6D49">
    <w:pPr>
      <w:pBdr>
        <w:bottom w:val="single" w:sz="4" w:space="1" w:color="auto"/>
      </w:pBdr>
      <w:tabs>
        <w:tab w:val="left" w:pos="0"/>
        <w:tab w:val="left" w:pos="4536"/>
      </w:tabs>
      <w:jc w:val="center"/>
      <w:rPr>
        <w:b/>
        <w:sz w:val="2"/>
      </w:rPr>
    </w:pPr>
    <w:r w:rsidRPr="008D2A1E">
      <w:rPr>
        <w:b/>
      </w:rPr>
      <w:t>Academic Regulations</w:t>
    </w:r>
    <w:r w:rsidR="003C6D49">
      <w:rPr>
        <w:b/>
      </w:rPr>
      <w:t xml:space="preserve"> </w:t>
    </w:r>
    <w:r w:rsidR="00403894">
      <w:rPr>
        <w:b/>
      </w:rPr>
      <w:tab/>
    </w:r>
    <w:r w:rsidR="00403894">
      <w:rPr>
        <w:b/>
      </w:rPr>
      <w:tab/>
    </w:r>
    <w:r w:rsidR="00403894">
      <w:rPr>
        <w:b/>
      </w:rPr>
      <w:tab/>
    </w:r>
    <w:r w:rsidR="00403894">
      <w:rPr>
        <w:b/>
      </w:rPr>
      <w:tab/>
    </w:r>
    <w:r w:rsidR="00403894">
      <w:rPr>
        <w:b/>
      </w:rPr>
      <w:tab/>
    </w:r>
    <w:r w:rsidR="003C6D49">
      <w:rPr>
        <w:b/>
        <w:noProof/>
      </w:rPr>
      <w:drawing>
        <wp:inline distT="0" distB="0" distL="0" distR="0" wp14:anchorId="103616BB" wp14:editId="0612B4F1">
          <wp:extent cx="987425" cy="572770"/>
          <wp:effectExtent l="0" t="0" r="3175"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57277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DE83" w14:textId="6DBD25E1" w:rsidR="0085351A" w:rsidRDefault="000B5F53" w:rsidP="0051205D">
    <w:pPr>
      <w:pStyle w:val="Header"/>
      <w:jc w:val="right"/>
    </w:pPr>
    <w:r>
      <w:rPr>
        <w:noProof/>
      </w:rPr>
      <w:drawing>
        <wp:inline distT="0" distB="0" distL="0" distR="0" wp14:anchorId="6392B5E3" wp14:editId="208D748E">
          <wp:extent cx="987425" cy="57277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572770"/>
                  </a:xfrm>
                  <a:prstGeom prst="rect">
                    <a:avLst/>
                  </a:prstGeom>
                  <a:noFill/>
                </pic:spPr>
              </pic:pic>
            </a:graphicData>
          </a:graphic>
        </wp:inline>
      </w:drawing>
    </w:r>
  </w:p>
  <w:p w14:paraId="08050230" w14:textId="77777777" w:rsidR="0085351A" w:rsidRDefault="00853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526F"/>
    <w:multiLevelType w:val="hybridMultilevel"/>
    <w:tmpl w:val="CC487DAE"/>
    <w:lvl w:ilvl="0" w:tplc="14090005">
      <w:start w:val="1"/>
      <w:numFmt w:val="bullet"/>
      <w:lvlText w:val=""/>
      <w:lvlJc w:val="left"/>
      <w:pPr>
        <w:ind w:left="1146" w:hanging="360"/>
      </w:pPr>
      <w:rPr>
        <w:rFonts w:ascii="Wingdings" w:hAnsi="Wingdings"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 w15:restartNumberingAfterBreak="0">
    <w:nsid w:val="09813B3C"/>
    <w:multiLevelType w:val="multilevel"/>
    <w:tmpl w:val="5732ACC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A5054B1"/>
    <w:multiLevelType w:val="multilevel"/>
    <w:tmpl w:val="917A7FB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0CC50A00"/>
    <w:multiLevelType w:val="multilevel"/>
    <w:tmpl w:val="B3DA25F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82F67B9"/>
    <w:multiLevelType w:val="hybridMultilevel"/>
    <w:tmpl w:val="CB86721C"/>
    <w:lvl w:ilvl="0" w:tplc="14090005">
      <w:start w:val="1"/>
      <w:numFmt w:val="bullet"/>
      <w:lvlText w:val=""/>
      <w:lvlJc w:val="left"/>
      <w:pPr>
        <w:ind w:left="2308" w:hanging="360"/>
      </w:pPr>
      <w:rPr>
        <w:rFonts w:ascii="Wingdings" w:hAnsi="Wingdings" w:hint="default"/>
      </w:rPr>
    </w:lvl>
    <w:lvl w:ilvl="1" w:tplc="14090003" w:tentative="1">
      <w:start w:val="1"/>
      <w:numFmt w:val="bullet"/>
      <w:lvlText w:val="o"/>
      <w:lvlJc w:val="left"/>
      <w:pPr>
        <w:ind w:left="3028" w:hanging="360"/>
      </w:pPr>
      <w:rPr>
        <w:rFonts w:ascii="Courier New" w:hAnsi="Courier New" w:cs="Courier New" w:hint="default"/>
      </w:rPr>
    </w:lvl>
    <w:lvl w:ilvl="2" w:tplc="14090005" w:tentative="1">
      <w:start w:val="1"/>
      <w:numFmt w:val="bullet"/>
      <w:lvlText w:val=""/>
      <w:lvlJc w:val="left"/>
      <w:pPr>
        <w:ind w:left="3748" w:hanging="360"/>
      </w:pPr>
      <w:rPr>
        <w:rFonts w:ascii="Wingdings" w:hAnsi="Wingdings" w:hint="default"/>
      </w:rPr>
    </w:lvl>
    <w:lvl w:ilvl="3" w:tplc="14090001" w:tentative="1">
      <w:start w:val="1"/>
      <w:numFmt w:val="bullet"/>
      <w:lvlText w:val=""/>
      <w:lvlJc w:val="left"/>
      <w:pPr>
        <w:ind w:left="4468" w:hanging="360"/>
      </w:pPr>
      <w:rPr>
        <w:rFonts w:ascii="Symbol" w:hAnsi="Symbol" w:hint="default"/>
      </w:rPr>
    </w:lvl>
    <w:lvl w:ilvl="4" w:tplc="14090003" w:tentative="1">
      <w:start w:val="1"/>
      <w:numFmt w:val="bullet"/>
      <w:lvlText w:val="o"/>
      <w:lvlJc w:val="left"/>
      <w:pPr>
        <w:ind w:left="5188" w:hanging="360"/>
      </w:pPr>
      <w:rPr>
        <w:rFonts w:ascii="Courier New" w:hAnsi="Courier New" w:cs="Courier New" w:hint="default"/>
      </w:rPr>
    </w:lvl>
    <w:lvl w:ilvl="5" w:tplc="14090005" w:tentative="1">
      <w:start w:val="1"/>
      <w:numFmt w:val="bullet"/>
      <w:lvlText w:val=""/>
      <w:lvlJc w:val="left"/>
      <w:pPr>
        <w:ind w:left="5908" w:hanging="360"/>
      </w:pPr>
      <w:rPr>
        <w:rFonts w:ascii="Wingdings" w:hAnsi="Wingdings" w:hint="default"/>
      </w:rPr>
    </w:lvl>
    <w:lvl w:ilvl="6" w:tplc="14090001" w:tentative="1">
      <w:start w:val="1"/>
      <w:numFmt w:val="bullet"/>
      <w:lvlText w:val=""/>
      <w:lvlJc w:val="left"/>
      <w:pPr>
        <w:ind w:left="6628" w:hanging="360"/>
      </w:pPr>
      <w:rPr>
        <w:rFonts w:ascii="Symbol" w:hAnsi="Symbol" w:hint="default"/>
      </w:rPr>
    </w:lvl>
    <w:lvl w:ilvl="7" w:tplc="14090003" w:tentative="1">
      <w:start w:val="1"/>
      <w:numFmt w:val="bullet"/>
      <w:lvlText w:val="o"/>
      <w:lvlJc w:val="left"/>
      <w:pPr>
        <w:ind w:left="7348" w:hanging="360"/>
      </w:pPr>
      <w:rPr>
        <w:rFonts w:ascii="Courier New" w:hAnsi="Courier New" w:cs="Courier New" w:hint="default"/>
      </w:rPr>
    </w:lvl>
    <w:lvl w:ilvl="8" w:tplc="14090005" w:tentative="1">
      <w:start w:val="1"/>
      <w:numFmt w:val="bullet"/>
      <w:lvlText w:val=""/>
      <w:lvlJc w:val="left"/>
      <w:pPr>
        <w:ind w:left="8068" w:hanging="360"/>
      </w:pPr>
      <w:rPr>
        <w:rFonts w:ascii="Wingdings" w:hAnsi="Wingdings" w:hint="default"/>
      </w:rPr>
    </w:lvl>
  </w:abstractNum>
  <w:abstractNum w:abstractNumId="5" w15:restartNumberingAfterBreak="0">
    <w:nsid w:val="1BE97DBF"/>
    <w:multiLevelType w:val="multilevel"/>
    <w:tmpl w:val="9C0AA1F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1E5E41AE"/>
    <w:multiLevelType w:val="multilevel"/>
    <w:tmpl w:val="CD26C56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23C740A3"/>
    <w:multiLevelType w:val="multilevel"/>
    <w:tmpl w:val="D1401C0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259D346F"/>
    <w:multiLevelType w:val="multilevel"/>
    <w:tmpl w:val="766EC04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266944A6"/>
    <w:multiLevelType w:val="multilevel"/>
    <w:tmpl w:val="A460A64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2FD83097"/>
    <w:multiLevelType w:val="multilevel"/>
    <w:tmpl w:val="A612711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36F22DBF"/>
    <w:multiLevelType w:val="multilevel"/>
    <w:tmpl w:val="50A09BD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3A1865F2"/>
    <w:multiLevelType w:val="multilevel"/>
    <w:tmpl w:val="5E4261A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4E555250"/>
    <w:multiLevelType w:val="multilevel"/>
    <w:tmpl w:val="FC783E5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55377239"/>
    <w:multiLevelType w:val="hybridMultilevel"/>
    <w:tmpl w:val="8C8E8720"/>
    <w:lvl w:ilvl="0" w:tplc="14090005">
      <w:start w:val="1"/>
      <w:numFmt w:val="bullet"/>
      <w:lvlText w:val=""/>
      <w:lvlJc w:val="left"/>
      <w:pPr>
        <w:ind w:left="2308" w:hanging="360"/>
      </w:pPr>
      <w:rPr>
        <w:rFonts w:ascii="Wingdings" w:hAnsi="Wingdings" w:hint="default"/>
      </w:rPr>
    </w:lvl>
    <w:lvl w:ilvl="1" w:tplc="14090003" w:tentative="1">
      <w:start w:val="1"/>
      <w:numFmt w:val="bullet"/>
      <w:lvlText w:val="o"/>
      <w:lvlJc w:val="left"/>
      <w:pPr>
        <w:ind w:left="3028" w:hanging="360"/>
      </w:pPr>
      <w:rPr>
        <w:rFonts w:ascii="Courier New" w:hAnsi="Courier New" w:cs="Courier New" w:hint="default"/>
      </w:rPr>
    </w:lvl>
    <w:lvl w:ilvl="2" w:tplc="14090005" w:tentative="1">
      <w:start w:val="1"/>
      <w:numFmt w:val="bullet"/>
      <w:lvlText w:val=""/>
      <w:lvlJc w:val="left"/>
      <w:pPr>
        <w:ind w:left="3748" w:hanging="360"/>
      </w:pPr>
      <w:rPr>
        <w:rFonts w:ascii="Wingdings" w:hAnsi="Wingdings" w:hint="default"/>
      </w:rPr>
    </w:lvl>
    <w:lvl w:ilvl="3" w:tplc="14090001" w:tentative="1">
      <w:start w:val="1"/>
      <w:numFmt w:val="bullet"/>
      <w:lvlText w:val=""/>
      <w:lvlJc w:val="left"/>
      <w:pPr>
        <w:ind w:left="4468" w:hanging="360"/>
      </w:pPr>
      <w:rPr>
        <w:rFonts w:ascii="Symbol" w:hAnsi="Symbol" w:hint="default"/>
      </w:rPr>
    </w:lvl>
    <w:lvl w:ilvl="4" w:tplc="14090003" w:tentative="1">
      <w:start w:val="1"/>
      <w:numFmt w:val="bullet"/>
      <w:lvlText w:val="o"/>
      <w:lvlJc w:val="left"/>
      <w:pPr>
        <w:ind w:left="5188" w:hanging="360"/>
      </w:pPr>
      <w:rPr>
        <w:rFonts w:ascii="Courier New" w:hAnsi="Courier New" w:cs="Courier New" w:hint="default"/>
      </w:rPr>
    </w:lvl>
    <w:lvl w:ilvl="5" w:tplc="14090005" w:tentative="1">
      <w:start w:val="1"/>
      <w:numFmt w:val="bullet"/>
      <w:lvlText w:val=""/>
      <w:lvlJc w:val="left"/>
      <w:pPr>
        <w:ind w:left="5908" w:hanging="360"/>
      </w:pPr>
      <w:rPr>
        <w:rFonts w:ascii="Wingdings" w:hAnsi="Wingdings" w:hint="default"/>
      </w:rPr>
    </w:lvl>
    <w:lvl w:ilvl="6" w:tplc="14090001" w:tentative="1">
      <w:start w:val="1"/>
      <w:numFmt w:val="bullet"/>
      <w:lvlText w:val=""/>
      <w:lvlJc w:val="left"/>
      <w:pPr>
        <w:ind w:left="6628" w:hanging="360"/>
      </w:pPr>
      <w:rPr>
        <w:rFonts w:ascii="Symbol" w:hAnsi="Symbol" w:hint="default"/>
      </w:rPr>
    </w:lvl>
    <w:lvl w:ilvl="7" w:tplc="14090003" w:tentative="1">
      <w:start w:val="1"/>
      <w:numFmt w:val="bullet"/>
      <w:lvlText w:val="o"/>
      <w:lvlJc w:val="left"/>
      <w:pPr>
        <w:ind w:left="7348" w:hanging="360"/>
      </w:pPr>
      <w:rPr>
        <w:rFonts w:ascii="Courier New" w:hAnsi="Courier New" w:cs="Courier New" w:hint="default"/>
      </w:rPr>
    </w:lvl>
    <w:lvl w:ilvl="8" w:tplc="14090005" w:tentative="1">
      <w:start w:val="1"/>
      <w:numFmt w:val="bullet"/>
      <w:lvlText w:val=""/>
      <w:lvlJc w:val="left"/>
      <w:pPr>
        <w:ind w:left="8068" w:hanging="360"/>
      </w:pPr>
      <w:rPr>
        <w:rFonts w:ascii="Wingdings" w:hAnsi="Wingdings" w:hint="default"/>
      </w:rPr>
    </w:lvl>
  </w:abstractNum>
  <w:abstractNum w:abstractNumId="15" w15:restartNumberingAfterBreak="0">
    <w:nsid w:val="566C3594"/>
    <w:multiLevelType w:val="hybridMultilevel"/>
    <w:tmpl w:val="6CD20C36"/>
    <w:lvl w:ilvl="0" w:tplc="14090005">
      <w:start w:val="1"/>
      <w:numFmt w:val="bullet"/>
      <w:lvlText w:val=""/>
      <w:lvlJc w:val="left"/>
      <w:pPr>
        <w:ind w:left="720" w:hanging="360"/>
      </w:pPr>
      <w:rPr>
        <w:rFonts w:ascii="Wingdings" w:hAnsi="Wingding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901482F"/>
    <w:multiLevelType w:val="hybridMultilevel"/>
    <w:tmpl w:val="10E6C71A"/>
    <w:lvl w:ilvl="0" w:tplc="14090005">
      <w:start w:val="1"/>
      <w:numFmt w:val="bullet"/>
      <w:lvlText w:val=""/>
      <w:lvlJc w:val="left"/>
      <w:pPr>
        <w:ind w:left="3012" w:hanging="360"/>
      </w:pPr>
      <w:rPr>
        <w:rFonts w:ascii="Wingdings" w:hAnsi="Wingdings" w:hint="default"/>
      </w:rPr>
    </w:lvl>
    <w:lvl w:ilvl="1" w:tplc="14090003" w:tentative="1">
      <w:start w:val="1"/>
      <w:numFmt w:val="bullet"/>
      <w:lvlText w:val="o"/>
      <w:lvlJc w:val="left"/>
      <w:pPr>
        <w:ind w:left="3732" w:hanging="360"/>
      </w:pPr>
      <w:rPr>
        <w:rFonts w:ascii="Courier New" w:hAnsi="Courier New" w:cs="Courier New" w:hint="default"/>
      </w:rPr>
    </w:lvl>
    <w:lvl w:ilvl="2" w:tplc="14090005" w:tentative="1">
      <w:start w:val="1"/>
      <w:numFmt w:val="bullet"/>
      <w:lvlText w:val=""/>
      <w:lvlJc w:val="left"/>
      <w:pPr>
        <w:ind w:left="4452" w:hanging="360"/>
      </w:pPr>
      <w:rPr>
        <w:rFonts w:ascii="Wingdings" w:hAnsi="Wingdings" w:hint="default"/>
      </w:rPr>
    </w:lvl>
    <w:lvl w:ilvl="3" w:tplc="14090001" w:tentative="1">
      <w:start w:val="1"/>
      <w:numFmt w:val="bullet"/>
      <w:lvlText w:val=""/>
      <w:lvlJc w:val="left"/>
      <w:pPr>
        <w:ind w:left="5172" w:hanging="360"/>
      </w:pPr>
      <w:rPr>
        <w:rFonts w:ascii="Symbol" w:hAnsi="Symbol" w:hint="default"/>
      </w:rPr>
    </w:lvl>
    <w:lvl w:ilvl="4" w:tplc="14090003" w:tentative="1">
      <w:start w:val="1"/>
      <w:numFmt w:val="bullet"/>
      <w:lvlText w:val="o"/>
      <w:lvlJc w:val="left"/>
      <w:pPr>
        <w:ind w:left="5892" w:hanging="360"/>
      </w:pPr>
      <w:rPr>
        <w:rFonts w:ascii="Courier New" w:hAnsi="Courier New" w:cs="Courier New" w:hint="default"/>
      </w:rPr>
    </w:lvl>
    <w:lvl w:ilvl="5" w:tplc="14090005" w:tentative="1">
      <w:start w:val="1"/>
      <w:numFmt w:val="bullet"/>
      <w:lvlText w:val=""/>
      <w:lvlJc w:val="left"/>
      <w:pPr>
        <w:ind w:left="6612" w:hanging="360"/>
      </w:pPr>
      <w:rPr>
        <w:rFonts w:ascii="Wingdings" w:hAnsi="Wingdings" w:hint="default"/>
      </w:rPr>
    </w:lvl>
    <w:lvl w:ilvl="6" w:tplc="14090001" w:tentative="1">
      <w:start w:val="1"/>
      <w:numFmt w:val="bullet"/>
      <w:lvlText w:val=""/>
      <w:lvlJc w:val="left"/>
      <w:pPr>
        <w:ind w:left="7332" w:hanging="360"/>
      </w:pPr>
      <w:rPr>
        <w:rFonts w:ascii="Symbol" w:hAnsi="Symbol" w:hint="default"/>
      </w:rPr>
    </w:lvl>
    <w:lvl w:ilvl="7" w:tplc="14090003" w:tentative="1">
      <w:start w:val="1"/>
      <w:numFmt w:val="bullet"/>
      <w:lvlText w:val="o"/>
      <w:lvlJc w:val="left"/>
      <w:pPr>
        <w:ind w:left="8052" w:hanging="360"/>
      </w:pPr>
      <w:rPr>
        <w:rFonts w:ascii="Courier New" w:hAnsi="Courier New" w:cs="Courier New" w:hint="default"/>
      </w:rPr>
    </w:lvl>
    <w:lvl w:ilvl="8" w:tplc="14090005" w:tentative="1">
      <w:start w:val="1"/>
      <w:numFmt w:val="bullet"/>
      <w:lvlText w:val=""/>
      <w:lvlJc w:val="left"/>
      <w:pPr>
        <w:ind w:left="8772" w:hanging="360"/>
      </w:pPr>
      <w:rPr>
        <w:rFonts w:ascii="Wingdings" w:hAnsi="Wingdings" w:hint="default"/>
      </w:rPr>
    </w:lvl>
  </w:abstractNum>
  <w:abstractNum w:abstractNumId="17" w15:restartNumberingAfterBreak="0">
    <w:nsid w:val="5B922BD8"/>
    <w:multiLevelType w:val="multilevel"/>
    <w:tmpl w:val="732A7A9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5DB54246"/>
    <w:multiLevelType w:val="multilevel"/>
    <w:tmpl w:val="0E58829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922" w:hanging="504"/>
      </w:pPr>
      <w:rPr>
        <w:b w:val="0"/>
      </w:rPr>
    </w:lvl>
    <w:lvl w:ilvl="3">
      <w:start w:val="1"/>
      <w:numFmt w:val="bullet"/>
      <w:lvlText w:val=""/>
      <w:lvlJc w:val="left"/>
      <w:pPr>
        <w:ind w:left="220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E3265B3"/>
    <w:multiLevelType w:val="multilevel"/>
    <w:tmpl w:val="117651FC"/>
    <w:lvl w:ilvl="0">
      <w:start w:val="1"/>
      <w:numFmt w:val="decimal"/>
      <w:pStyle w:val="Heading1No"/>
      <w:lvlText w:val="%1."/>
      <w:lvlJc w:val="left"/>
      <w:pPr>
        <w:ind w:left="357" w:hanging="357"/>
      </w:pPr>
      <w:rPr>
        <w:rFonts w:hint="default"/>
      </w:rPr>
    </w:lvl>
    <w:lvl w:ilvl="1">
      <w:start w:val="1"/>
      <w:numFmt w:val="decimal"/>
      <w:pStyle w:val="Heading2No"/>
      <w:lvlText w:val="%1.%2."/>
      <w:lvlJc w:val="left"/>
      <w:pPr>
        <w:tabs>
          <w:tab w:val="num" w:pos="5453"/>
        </w:tabs>
        <w:ind w:left="5130" w:firstLine="0"/>
      </w:pPr>
      <w:rPr>
        <w:rFonts w:hint="default"/>
      </w:rPr>
    </w:lvl>
    <w:lvl w:ilvl="2">
      <w:start w:val="1"/>
      <w:numFmt w:val="decimal"/>
      <w:pStyle w:val="BlockNumber"/>
      <w:lvlText w:val="%1.%2.%3"/>
      <w:lvlJc w:val="left"/>
      <w:pPr>
        <w:ind w:left="2292" w:hanging="874"/>
      </w:pPr>
      <w:rPr>
        <w:rFonts w:ascii="Arial" w:hAnsi="Arial" w:cs="Arial" w:hint="default"/>
        <w:b w:val="0"/>
        <w:i w:val="0"/>
        <w:color w:val="auto"/>
        <w:sz w:val="20"/>
        <w:szCs w:val="20"/>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0" w15:restartNumberingAfterBreak="0">
    <w:nsid w:val="5F4818AE"/>
    <w:multiLevelType w:val="singleLevel"/>
    <w:tmpl w:val="90C410E6"/>
    <w:lvl w:ilvl="0">
      <w:start w:val="1"/>
      <w:numFmt w:val="bullet"/>
      <w:pStyle w:val="Bullet1"/>
      <w:lvlText w:val=""/>
      <w:lvlJc w:val="left"/>
      <w:pPr>
        <w:tabs>
          <w:tab w:val="num" w:pos="1494"/>
        </w:tabs>
        <w:ind w:left="1494" w:hanging="360"/>
      </w:pPr>
      <w:rPr>
        <w:rFonts w:ascii="Wingdings" w:hAnsi="Wingdings" w:hint="default"/>
        <w:sz w:val="24"/>
        <w:szCs w:val="24"/>
      </w:rPr>
    </w:lvl>
  </w:abstractNum>
  <w:abstractNum w:abstractNumId="21" w15:restartNumberingAfterBreak="0">
    <w:nsid w:val="5F62053C"/>
    <w:multiLevelType w:val="hybridMultilevel"/>
    <w:tmpl w:val="E9C4B184"/>
    <w:lvl w:ilvl="0" w:tplc="03788F4C">
      <w:start w:val="1"/>
      <w:numFmt w:val="bullet"/>
      <w:lvlText w:val="-"/>
      <w:lvlJc w:val="left"/>
      <w:pPr>
        <w:ind w:left="2421" w:hanging="360"/>
      </w:pPr>
      <w:rPr>
        <w:rFonts w:ascii="Arial" w:eastAsia="Times New Roman" w:hAnsi="Arial" w:cs="Arial" w:hint="default"/>
      </w:rPr>
    </w:lvl>
    <w:lvl w:ilvl="1" w:tplc="14090003" w:tentative="1">
      <w:start w:val="1"/>
      <w:numFmt w:val="bullet"/>
      <w:lvlText w:val="o"/>
      <w:lvlJc w:val="left"/>
      <w:pPr>
        <w:ind w:left="3141" w:hanging="360"/>
      </w:pPr>
      <w:rPr>
        <w:rFonts w:ascii="Courier New" w:hAnsi="Courier New" w:cs="Courier New" w:hint="default"/>
      </w:rPr>
    </w:lvl>
    <w:lvl w:ilvl="2" w:tplc="14090005" w:tentative="1">
      <w:start w:val="1"/>
      <w:numFmt w:val="bullet"/>
      <w:lvlText w:val=""/>
      <w:lvlJc w:val="left"/>
      <w:pPr>
        <w:ind w:left="3861" w:hanging="360"/>
      </w:pPr>
      <w:rPr>
        <w:rFonts w:ascii="Wingdings" w:hAnsi="Wingdings" w:hint="default"/>
      </w:rPr>
    </w:lvl>
    <w:lvl w:ilvl="3" w:tplc="14090001" w:tentative="1">
      <w:start w:val="1"/>
      <w:numFmt w:val="bullet"/>
      <w:lvlText w:val=""/>
      <w:lvlJc w:val="left"/>
      <w:pPr>
        <w:ind w:left="4581" w:hanging="360"/>
      </w:pPr>
      <w:rPr>
        <w:rFonts w:ascii="Symbol" w:hAnsi="Symbol" w:hint="default"/>
      </w:rPr>
    </w:lvl>
    <w:lvl w:ilvl="4" w:tplc="14090003" w:tentative="1">
      <w:start w:val="1"/>
      <w:numFmt w:val="bullet"/>
      <w:lvlText w:val="o"/>
      <w:lvlJc w:val="left"/>
      <w:pPr>
        <w:ind w:left="5301" w:hanging="360"/>
      </w:pPr>
      <w:rPr>
        <w:rFonts w:ascii="Courier New" w:hAnsi="Courier New" w:cs="Courier New" w:hint="default"/>
      </w:rPr>
    </w:lvl>
    <w:lvl w:ilvl="5" w:tplc="14090005" w:tentative="1">
      <w:start w:val="1"/>
      <w:numFmt w:val="bullet"/>
      <w:lvlText w:val=""/>
      <w:lvlJc w:val="left"/>
      <w:pPr>
        <w:ind w:left="6021" w:hanging="360"/>
      </w:pPr>
      <w:rPr>
        <w:rFonts w:ascii="Wingdings" w:hAnsi="Wingdings" w:hint="default"/>
      </w:rPr>
    </w:lvl>
    <w:lvl w:ilvl="6" w:tplc="14090001" w:tentative="1">
      <w:start w:val="1"/>
      <w:numFmt w:val="bullet"/>
      <w:lvlText w:val=""/>
      <w:lvlJc w:val="left"/>
      <w:pPr>
        <w:ind w:left="6741" w:hanging="360"/>
      </w:pPr>
      <w:rPr>
        <w:rFonts w:ascii="Symbol" w:hAnsi="Symbol" w:hint="default"/>
      </w:rPr>
    </w:lvl>
    <w:lvl w:ilvl="7" w:tplc="14090003" w:tentative="1">
      <w:start w:val="1"/>
      <w:numFmt w:val="bullet"/>
      <w:lvlText w:val="o"/>
      <w:lvlJc w:val="left"/>
      <w:pPr>
        <w:ind w:left="7461" w:hanging="360"/>
      </w:pPr>
      <w:rPr>
        <w:rFonts w:ascii="Courier New" w:hAnsi="Courier New" w:cs="Courier New" w:hint="default"/>
      </w:rPr>
    </w:lvl>
    <w:lvl w:ilvl="8" w:tplc="14090005" w:tentative="1">
      <w:start w:val="1"/>
      <w:numFmt w:val="bullet"/>
      <w:lvlText w:val=""/>
      <w:lvlJc w:val="left"/>
      <w:pPr>
        <w:ind w:left="8181" w:hanging="360"/>
      </w:pPr>
      <w:rPr>
        <w:rFonts w:ascii="Wingdings" w:hAnsi="Wingdings" w:hint="default"/>
      </w:rPr>
    </w:lvl>
  </w:abstractNum>
  <w:abstractNum w:abstractNumId="22" w15:restartNumberingAfterBreak="0">
    <w:nsid w:val="5FC97BD0"/>
    <w:multiLevelType w:val="multilevel"/>
    <w:tmpl w:val="59CC520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67160380"/>
    <w:multiLevelType w:val="multilevel"/>
    <w:tmpl w:val="F734345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68927F37"/>
    <w:multiLevelType w:val="multilevel"/>
    <w:tmpl w:val="8640B4D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690B20E1"/>
    <w:multiLevelType w:val="multilevel"/>
    <w:tmpl w:val="431AAF6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6E394EE6"/>
    <w:multiLevelType w:val="multilevel"/>
    <w:tmpl w:val="3626B4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7" w15:restartNumberingAfterBreak="0">
    <w:nsid w:val="7A921031"/>
    <w:multiLevelType w:val="multilevel"/>
    <w:tmpl w:val="90603BD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20477494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6929924">
    <w:abstractNumId w:val="20"/>
  </w:num>
  <w:num w:numId="3" w16cid:durableId="1764837335">
    <w:abstractNumId w:val="19"/>
  </w:num>
  <w:num w:numId="4" w16cid:durableId="1681422210">
    <w:abstractNumId w:val="4"/>
  </w:num>
  <w:num w:numId="5" w16cid:durableId="2032494019">
    <w:abstractNumId w:val="14"/>
  </w:num>
  <w:num w:numId="6" w16cid:durableId="2052728611">
    <w:abstractNumId w:val="16"/>
  </w:num>
  <w:num w:numId="7" w16cid:durableId="1829207517">
    <w:abstractNumId w:val="15"/>
  </w:num>
  <w:num w:numId="8" w16cid:durableId="948927937">
    <w:abstractNumId w:val="0"/>
  </w:num>
  <w:num w:numId="9" w16cid:durableId="475537558">
    <w:abstractNumId w:val="12"/>
  </w:num>
  <w:num w:numId="10" w16cid:durableId="1416246889">
    <w:abstractNumId w:val="25"/>
  </w:num>
  <w:num w:numId="11" w16cid:durableId="1182278433">
    <w:abstractNumId w:val="11"/>
  </w:num>
  <w:num w:numId="12" w16cid:durableId="691034708">
    <w:abstractNumId w:val="8"/>
  </w:num>
  <w:num w:numId="13" w16cid:durableId="1094941362">
    <w:abstractNumId w:val="24"/>
  </w:num>
  <w:num w:numId="14" w16cid:durableId="1684698428">
    <w:abstractNumId w:val="27"/>
  </w:num>
  <w:num w:numId="15" w16cid:durableId="864752360">
    <w:abstractNumId w:val="7"/>
  </w:num>
  <w:num w:numId="16" w16cid:durableId="983118723">
    <w:abstractNumId w:val="3"/>
  </w:num>
  <w:num w:numId="17" w16cid:durableId="569660352">
    <w:abstractNumId w:val="23"/>
  </w:num>
  <w:num w:numId="18" w16cid:durableId="615676386">
    <w:abstractNumId w:val="22"/>
  </w:num>
  <w:num w:numId="19" w16cid:durableId="32312780">
    <w:abstractNumId w:val="10"/>
  </w:num>
  <w:num w:numId="20" w16cid:durableId="2001762396">
    <w:abstractNumId w:val="17"/>
  </w:num>
  <w:num w:numId="21" w16cid:durableId="53895467">
    <w:abstractNumId w:val="9"/>
  </w:num>
  <w:num w:numId="22" w16cid:durableId="1775783236">
    <w:abstractNumId w:val="1"/>
  </w:num>
  <w:num w:numId="23" w16cid:durableId="998312489">
    <w:abstractNumId w:val="26"/>
  </w:num>
  <w:num w:numId="24" w16cid:durableId="602417326">
    <w:abstractNumId w:val="5"/>
  </w:num>
  <w:num w:numId="25" w16cid:durableId="925649823">
    <w:abstractNumId w:val="2"/>
  </w:num>
  <w:num w:numId="26" w16cid:durableId="1652441241">
    <w:abstractNumId w:val="6"/>
  </w:num>
  <w:num w:numId="27" w16cid:durableId="1154906566">
    <w:abstractNumId w:val="13"/>
  </w:num>
  <w:num w:numId="28" w16cid:durableId="1978948906">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E6A"/>
    <w:rsid w:val="0000108F"/>
    <w:rsid w:val="00002176"/>
    <w:rsid w:val="00003936"/>
    <w:rsid w:val="00015875"/>
    <w:rsid w:val="00016263"/>
    <w:rsid w:val="000170E1"/>
    <w:rsid w:val="00021B7F"/>
    <w:rsid w:val="000231C4"/>
    <w:rsid w:val="00030D40"/>
    <w:rsid w:val="00031972"/>
    <w:rsid w:val="00032CF7"/>
    <w:rsid w:val="00036461"/>
    <w:rsid w:val="00037716"/>
    <w:rsid w:val="0003792E"/>
    <w:rsid w:val="00045BBB"/>
    <w:rsid w:val="00052777"/>
    <w:rsid w:val="00054D31"/>
    <w:rsid w:val="000555D7"/>
    <w:rsid w:val="0006643C"/>
    <w:rsid w:val="000674C7"/>
    <w:rsid w:val="000704A0"/>
    <w:rsid w:val="0007093B"/>
    <w:rsid w:val="00070B2D"/>
    <w:rsid w:val="0007474D"/>
    <w:rsid w:val="00076D27"/>
    <w:rsid w:val="00082818"/>
    <w:rsid w:val="00082CF1"/>
    <w:rsid w:val="000833E5"/>
    <w:rsid w:val="00084C6D"/>
    <w:rsid w:val="00086A1D"/>
    <w:rsid w:val="0008750A"/>
    <w:rsid w:val="000925F0"/>
    <w:rsid w:val="000A2482"/>
    <w:rsid w:val="000A3315"/>
    <w:rsid w:val="000B04A5"/>
    <w:rsid w:val="000B5F53"/>
    <w:rsid w:val="000B78D0"/>
    <w:rsid w:val="000C5A04"/>
    <w:rsid w:val="000D0B19"/>
    <w:rsid w:val="000D2DAD"/>
    <w:rsid w:val="000D7546"/>
    <w:rsid w:val="000D7E6A"/>
    <w:rsid w:val="000E2CA2"/>
    <w:rsid w:val="000E2E90"/>
    <w:rsid w:val="000E5701"/>
    <w:rsid w:val="000F0678"/>
    <w:rsid w:val="000F08EF"/>
    <w:rsid w:val="000F0B49"/>
    <w:rsid w:val="000F26B7"/>
    <w:rsid w:val="000F64D2"/>
    <w:rsid w:val="000F6599"/>
    <w:rsid w:val="000F7F49"/>
    <w:rsid w:val="00103962"/>
    <w:rsid w:val="0010580B"/>
    <w:rsid w:val="0010626A"/>
    <w:rsid w:val="00110685"/>
    <w:rsid w:val="0011089B"/>
    <w:rsid w:val="00111427"/>
    <w:rsid w:val="00111BF3"/>
    <w:rsid w:val="00115425"/>
    <w:rsid w:val="001171B0"/>
    <w:rsid w:val="0012483B"/>
    <w:rsid w:val="00125745"/>
    <w:rsid w:val="00127B6A"/>
    <w:rsid w:val="00131712"/>
    <w:rsid w:val="001329F4"/>
    <w:rsid w:val="0014061B"/>
    <w:rsid w:val="00142FAF"/>
    <w:rsid w:val="001442FA"/>
    <w:rsid w:val="001448AB"/>
    <w:rsid w:val="001474FC"/>
    <w:rsid w:val="00151846"/>
    <w:rsid w:val="00153345"/>
    <w:rsid w:val="00153B79"/>
    <w:rsid w:val="001541E2"/>
    <w:rsid w:val="00155493"/>
    <w:rsid w:val="001555C6"/>
    <w:rsid w:val="001558DA"/>
    <w:rsid w:val="00155D97"/>
    <w:rsid w:val="00156EB1"/>
    <w:rsid w:val="00161EC7"/>
    <w:rsid w:val="0016203E"/>
    <w:rsid w:val="00163413"/>
    <w:rsid w:val="00165820"/>
    <w:rsid w:val="001716A8"/>
    <w:rsid w:val="0017629D"/>
    <w:rsid w:val="00176CC1"/>
    <w:rsid w:val="00177910"/>
    <w:rsid w:val="001800A2"/>
    <w:rsid w:val="00180AB3"/>
    <w:rsid w:val="0018450D"/>
    <w:rsid w:val="00190B17"/>
    <w:rsid w:val="0019128D"/>
    <w:rsid w:val="0019277F"/>
    <w:rsid w:val="001930E2"/>
    <w:rsid w:val="00193AEA"/>
    <w:rsid w:val="00194718"/>
    <w:rsid w:val="0019700B"/>
    <w:rsid w:val="00197C0D"/>
    <w:rsid w:val="00197D7C"/>
    <w:rsid w:val="001A0000"/>
    <w:rsid w:val="001A15D5"/>
    <w:rsid w:val="001A1620"/>
    <w:rsid w:val="001A29EF"/>
    <w:rsid w:val="001A6884"/>
    <w:rsid w:val="001B75E0"/>
    <w:rsid w:val="001C01FB"/>
    <w:rsid w:val="001C0ED0"/>
    <w:rsid w:val="001C59B2"/>
    <w:rsid w:val="001C68C4"/>
    <w:rsid w:val="001D2B5E"/>
    <w:rsid w:val="001D58AA"/>
    <w:rsid w:val="001D62F7"/>
    <w:rsid w:val="001D7A11"/>
    <w:rsid w:val="001E0D8E"/>
    <w:rsid w:val="001E29FA"/>
    <w:rsid w:val="001E5C6C"/>
    <w:rsid w:val="001E6305"/>
    <w:rsid w:val="001E6BF9"/>
    <w:rsid w:val="001F1F77"/>
    <w:rsid w:val="001F5C17"/>
    <w:rsid w:val="001F67BE"/>
    <w:rsid w:val="00202887"/>
    <w:rsid w:val="0020354E"/>
    <w:rsid w:val="002036D9"/>
    <w:rsid w:val="002042E1"/>
    <w:rsid w:val="002101FB"/>
    <w:rsid w:val="0021439E"/>
    <w:rsid w:val="002144FA"/>
    <w:rsid w:val="00215158"/>
    <w:rsid w:val="002156E5"/>
    <w:rsid w:val="00215C5D"/>
    <w:rsid w:val="00216C5D"/>
    <w:rsid w:val="00220837"/>
    <w:rsid w:val="00222271"/>
    <w:rsid w:val="00222A84"/>
    <w:rsid w:val="0022427D"/>
    <w:rsid w:val="00230B9C"/>
    <w:rsid w:val="00233A61"/>
    <w:rsid w:val="00237CEF"/>
    <w:rsid w:val="0024039F"/>
    <w:rsid w:val="0024778C"/>
    <w:rsid w:val="00254350"/>
    <w:rsid w:val="00256066"/>
    <w:rsid w:val="00262E44"/>
    <w:rsid w:val="00265094"/>
    <w:rsid w:val="00270797"/>
    <w:rsid w:val="0027092D"/>
    <w:rsid w:val="00270B40"/>
    <w:rsid w:val="002722B9"/>
    <w:rsid w:val="00273DA8"/>
    <w:rsid w:val="00274B57"/>
    <w:rsid w:val="002868E5"/>
    <w:rsid w:val="00287D93"/>
    <w:rsid w:val="00287EAC"/>
    <w:rsid w:val="00291DCD"/>
    <w:rsid w:val="002920F2"/>
    <w:rsid w:val="00294074"/>
    <w:rsid w:val="002959EE"/>
    <w:rsid w:val="00296EED"/>
    <w:rsid w:val="002976F9"/>
    <w:rsid w:val="002A5872"/>
    <w:rsid w:val="002A6215"/>
    <w:rsid w:val="002B26D6"/>
    <w:rsid w:val="002B4F60"/>
    <w:rsid w:val="002B68BA"/>
    <w:rsid w:val="002B764A"/>
    <w:rsid w:val="002C0BA1"/>
    <w:rsid w:val="002C1FE7"/>
    <w:rsid w:val="002C2090"/>
    <w:rsid w:val="002C3313"/>
    <w:rsid w:val="002C7761"/>
    <w:rsid w:val="002D1569"/>
    <w:rsid w:val="002D257F"/>
    <w:rsid w:val="002D2D6F"/>
    <w:rsid w:val="002D2E28"/>
    <w:rsid w:val="002D3264"/>
    <w:rsid w:val="002D35C7"/>
    <w:rsid w:val="002D4CF2"/>
    <w:rsid w:val="002D7A48"/>
    <w:rsid w:val="002E0B60"/>
    <w:rsid w:val="002E5370"/>
    <w:rsid w:val="002F0530"/>
    <w:rsid w:val="002F225B"/>
    <w:rsid w:val="002F27D0"/>
    <w:rsid w:val="002F6F81"/>
    <w:rsid w:val="003004D7"/>
    <w:rsid w:val="00305ABE"/>
    <w:rsid w:val="0030675D"/>
    <w:rsid w:val="0030769B"/>
    <w:rsid w:val="00311293"/>
    <w:rsid w:val="003126D0"/>
    <w:rsid w:val="0031292B"/>
    <w:rsid w:val="00314974"/>
    <w:rsid w:val="0032721E"/>
    <w:rsid w:val="003311E4"/>
    <w:rsid w:val="00333380"/>
    <w:rsid w:val="00334245"/>
    <w:rsid w:val="00340F38"/>
    <w:rsid w:val="003413D9"/>
    <w:rsid w:val="00343A4B"/>
    <w:rsid w:val="003446F0"/>
    <w:rsid w:val="00345969"/>
    <w:rsid w:val="003472C5"/>
    <w:rsid w:val="003472FD"/>
    <w:rsid w:val="003539F7"/>
    <w:rsid w:val="00357614"/>
    <w:rsid w:val="003640D8"/>
    <w:rsid w:val="00364D60"/>
    <w:rsid w:val="00364E36"/>
    <w:rsid w:val="00365B3A"/>
    <w:rsid w:val="00365E07"/>
    <w:rsid w:val="00371056"/>
    <w:rsid w:val="0038298A"/>
    <w:rsid w:val="00382EE6"/>
    <w:rsid w:val="00390132"/>
    <w:rsid w:val="003902E1"/>
    <w:rsid w:val="00390A31"/>
    <w:rsid w:val="00391706"/>
    <w:rsid w:val="00392F9F"/>
    <w:rsid w:val="00393575"/>
    <w:rsid w:val="00394768"/>
    <w:rsid w:val="003A0420"/>
    <w:rsid w:val="003A125B"/>
    <w:rsid w:val="003A1F13"/>
    <w:rsid w:val="003A22FF"/>
    <w:rsid w:val="003A541F"/>
    <w:rsid w:val="003A6A40"/>
    <w:rsid w:val="003A6C36"/>
    <w:rsid w:val="003C5003"/>
    <w:rsid w:val="003C6D49"/>
    <w:rsid w:val="003C7956"/>
    <w:rsid w:val="003D2930"/>
    <w:rsid w:val="003D37C0"/>
    <w:rsid w:val="003D48A0"/>
    <w:rsid w:val="003D4D26"/>
    <w:rsid w:val="003D5EDE"/>
    <w:rsid w:val="003D6C7E"/>
    <w:rsid w:val="003D6EB8"/>
    <w:rsid w:val="003E79FA"/>
    <w:rsid w:val="003F202E"/>
    <w:rsid w:val="003F4295"/>
    <w:rsid w:val="0040320B"/>
    <w:rsid w:val="00403894"/>
    <w:rsid w:val="00410691"/>
    <w:rsid w:val="00413A1E"/>
    <w:rsid w:val="0041416E"/>
    <w:rsid w:val="00414B46"/>
    <w:rsid w:val="004164A2"/>
    <w:rsid w:val="00420DA1"/>
    <w:rsid w:val="00425F03"/>
    <w:rsid w:val="00432E5F"/>
    <w:rsid w:val="00443718"/>
    <w:rsid w:val="00444603"/>
    <w:rsid w:val="0044577F"/>
    <w:rsid w:val="00453234"/>
    <w:rsid w:val="00454433"/>
    <w:rsid w:val="00454C58"/>
    <w:rsid w:val="004614C9"/>
    <w:rsid w:val="0046424E"/>
    <w:rsid w:val="004646D6"/>
    <w:rsid w:val="0046589C"/>
    <w:rsid w:val="00466B1C"/>
    <w:rsid w:val="00467E63"/>
    <w:rsid w:val="004739D5"/>
    <w:rsid w:val="00477183"/>
    <w:rsid w:val="004817A5"/>
    <w:rsid w:val="00481CE3"/>
    <w:rsid w:val="00484589"/>
    <w:rsid w:val="00485E7A"/>
    <w:rsid w:val="004920DE"/>
    <w:rsid w:val="004928E3"/>
    <w:rsid w:val="0049529A"/>
    <w:rsid w:val="00495C68"/>
    <w:rsid w:val="00496CDA"/>
    <w:rsid w:val="00496D40"/>
    <w:rsid w:val="004A1FF6"/>
    <w:rsid w:val="004A4BCB"/>
    <w:rsid w:val="004A5A7E"/>
    <w:rsid w:val="004A79F5"/>
    <w:rsid w:val="004B0149"/>
    <w:rsid w:val="004B07A0"/>
    <w:rsid w:val="004B1CD2"/>
    <w:rsid w:val="004B3028"/>
    <w:rsid w:val="004B3A07"/>
    <w:rsid w:val="004C159E"/>
    <w:rsid w:val="004C3B09"/>
    <w:rsid w:val="004C3DB7"/>
    <w:rsid w:val="004C44AB"/>
    <w:rsid w:val="004C49BE"/>
    <w:rsid w:val="004C7AB9"/>
    <w:rsid w:val="004D1BB9"/>
    <w:rsid w:val="004D321A"/>
    <w:rsid w:val="004D4970"/>
    <w:rsid w:val="004D5C6F"/>
    <w:rsid w:val="004E3607"/>
    <w:rsid w:val="004E36C8"/>
    <w:rsid w:val="004E4690"/>
    <w:rsid w:val="004E4EC9"/>
    <w:rsid w:val="004E6A4A"/>
    <w:rsid w:val="004F4AB7"/>
    <w:rsid w:val="004F78B7"/>
    <w:rsid w:val="004F7C9E"/>
    <w:rsid w:val="005022AE"/>
    <w:rsid w:val="00506FC3"/>
    <w:rsid w:val="0051205D"/>
    <w:rsid w:val="005128F9"/>
    <w:rsid w:val="005133CD"/>
    <w:rsid w:val="00524693"/>
    <w:rsid w:val="005276F5"/>
    <w:rsid w:val="00527D99"/>
    <w:rsid w:val="00531780"/>
    <w:rsid w:val="00536D95"/>
    <w:rsid w:val="00545C44"/>
    <w:rsid w:val="00554055"/>
    <w:rsid w:val="00555E05"/>
    <w:rsid w:val="00557BB2"/>
    <w:rsid w:val="0056606F"/>
    <w:rsid w:val="00571F82"/>
    <w:rsid w:val="00572FF3"/>
    <w:rsid w:val="00576145"/>
    <w:rsid w:val="0057690C"/>
    <w:rsid w:val="00580145"/>
    <w:rsid w:val="00583B23"/>
    <w:rsid w:val="005843D5"/>
    <w:rsid w:val="00585C5A"/>
    <w:rsid w:val="0058630F"/>
    <w:rsid w:val="00587366"/>
    <w:rsid w:val="005A14C8"/>
    <w:rsid w:val="005A1AD0"/>
    <w:rsid w:val="005A4C81"/>
    <w:rsid w:val="005A78E5"/>
    <w:rsid w:val="005B016A"/>
    <w:rsid w:val="005B345E"/>
    <w:rsid w:val="005B4BA6"/>
    <w:rsid w:val="005B533F"/>
    <w:rsid w:val="005B5EAB"/>
    <w:rsid w:val="005B6584"/>
    <w:rsid w:val="005C0C38"/>
    <w:rsid w:val="005C15AD"/>
    <w:rsid w:val="005C17FD"/>
    <w:rsid w:val="005C59E9"/>
    <w:rsid w:val="005C5F4A"/>
    <w:rsid w:val="005D2BAC"/>
    <w:rsid w:val="005D5D9D"/>
    <w:rsid w:val="005E4D3A"/>
    <w:rsid w:val="005F0365"/>
    <w:rsid w:val="005F0B19"/>
    <w:rsid w:val="005F386E"/>
    <w:rsid w:val="005F4662"/>
    <w:rsid w:val="00603DC9"/>
    <w:rsid w:val="00606BED"/>
    <w:rsid w:val="006160B9"/>
    <w:rsid w:val="00616BEB"/>
    <w:rsid w:val="0062579F"/>
    <w:rsid w:val="0062681D"/>
    <w:rsid w:val="00627199"/>
    <w:rsid w:val="00632930"/>
    <w:rsid w:val="00633740"/>
    <w:rsid w:val="006358BF"/>
    <w:rsid w:val="00635AF5"/>
    <w:rsid w:val="006410A0"/>
    <w:rsid w:val="00642A3B"/>
    <w:rsid w:val="00644588"/>
    <w:rsid w:val="00650172"/>
    <w:rsid w:val="00650D76"/>
    <w:rsid w:val="006527AC"/>
    <w:rsid w:val="00657ACB"/>
    <w:rsid w:val="00661EBF"/>
    <w:rsid w:val="00662124"/>
    <w:rsid w:val="00663834"/>
    <w:rsid w:val="00664679"/>
    <w:rsid w:val="00665EDA"/>
    <w:rsid w:val="00670BF6"/>
    <w:rsid w:val="00673F6A"/>
    <w:rsid w:val="00675DC7"/>
    <w:rsid w:val="00676B2E"/>
    <w:rsid w:val="006774C6"/>
    <w:rsid w:val="00677B7B"/>
    <w:rsid w:val="0068515B"/>
    <w:rsid w:val="00690664"/>
    <w:rsid w:val="006926D9"/>
    <w:rsid w:val="00694031"/>
    <w:rsid w:val="00694E24"/>
    <w:rsid w:val="00695D01"/>
    <w:rsid w:val="00695FEC"/>
    <w:rsid w:val="00696F20"/>
    <w:rsid w:val="0069796E"/>
    <w:rsid w:val="006A0152"/>
    <w:rsid w:val="006A180C"/>
    <w:rsid w:val="006A19A7"/>
    <w:rsid w:val="006A1BC9"/>
    <w:rsid w:val="006A6BD6"/>
    <w:rsid w:val="006B0802"/>
    <w:rsid w:val="006B0F87"/>
    <w:rsid w:val="006B11F9"/>
    <w:rsid w:val="006B3C50"/>
    <w:rsid w:val="006B4E34"/>
    <w:rsid w:val="006B65D8"/>
    <w:rsid w:val="006C08B4"/>
    <w:rsid w:val="006C1E8F"/>
    <w:rsid w:val="006C6A51"/>
    <w:rsid w:val="006D0903"/>
    <w:rsid w:val="006D2800"/>
    <w:rsid w:val="006D4D40"/>
    <w:rsid w:val="006D781D"/>
    <w:rsid w:val="006D7A24"/>
    <w:rsid w:val="006E02B4"/>
    <w:rsid w:val="006E2F97"/>
    <w:rsid w:val="006E3A96"/>
    <w:rsid w:val="006E66A0"/>
    <w:rsid w:val="006F0342"/>
    <w:rsid w:val="006F3F9B"/>
    <w:rsid w:val="007002FF"/>
    <w:rsid w:val="00700F28"/>
    <w:rsid w:val="007021B6"/>
    <w:rsid w:val="007022DD"/>
    <w:rsid w:val="0070401A"/>
    <w:rsid w:val="0070703A"/>
    <w:rsid w:val="00707911"/>
    <w:rsid w:val="00714ECE"/>
    <w:rsid w:val="00715488"/>
    <w:rsid w:val="00715A5C"/>
    <w:rsid w:val="00717811"/>
    <w:rsid w:val="0072181E"/>
    <w:rsid w:val="00722925"/>
    <w:rsid w:val="00725B65"/>
    <w:rsid w:val="00730AE4"/>
    <w:rsid w:val="00733A3D"/>
    <w:rsid w:val="00733E64"/>
    <w:rsid w:val="007352EB"/>
    <w:rsid w:val="00737E25"/>
    <w:rsid w:val="00740E3A"/>
    <w:rsid w:val="00741D66"/>
    <w:rsid w:val="007437F5"/>
    <w:rsid w:val="00743DA5"/>
    <w:rsid w:val="007461E0"/>
    <w:rsid w:val="00747CDF"/>
    <w:rsid w:val="00751ACA"/>
    <w:rsid w:val="00755258"/>
    <w:rsid w:val="007576C1"/>
    <w:rsid w:val="007622A3"/>
    <w:rsid w:val="00765064"/>
    <w:rsid w:val="00765964"/>
    <w:rsid w:val="00766C24"/>
    <w:rsid w:val="00767FF5"/>
    <w:rsid w:val="00772AB0"/>
    <w:rsid w:val="00776C58"/>
    <w:rsid w:val="007863CA"/>
    <w:rsid w:val="007876FA"/>
    <w:rsid w:val="007A5AD5"/>
    <w:rsid w:val="007B00B1"/>
    <w:rsid w:val="007B07C0"/>
    <w:rsid w:val="007B1077"/>
    <w:rsid w:val="007B25F1"/>
    <w:rsid w:val="007B2F7D"/>
    <w:rsid w:val="007B58BD"/>
    <w:rsid w:val="007B5D93"/>
    <w:rsid w:val="007B6C8B"/>
    <w:rsid w:val="007C376D"/>
    <w:rsid w:val="007C4119"/>
    <w:rsid w:val="007C44EE"/>
    <w:rsid w:val="007C5127"/>
    <w:rsid w:val="007C5852"/>
    <w:rsid w:val="007C6AD2"/>
    <w:rsid w:val="007D5855"/>
    <w:rsid w:val="007D5B24"/>
    <w:rsid w:val="007E358F"/>
    <w:rsid w:val="007E4041"/>
    <w:rsid w:val="007F2A50"/>
    <w:rsid w:val="007F5FCF"/>
    <w:rsid w:val="007F6B96"/>
    <w:rsid w:val="00800A6F"/>
    <w:rsid w:val="00801508"/>
    <w:rsid w:val="00802CD8"/>
    <w:rsid w:val="00805A33"/>
    <w:rsid w:val="00812ED7"/>
    <w:rsid w:val="00813442"/>
    <w:rsid w:val="008145A5"/>
    <w:rsid w:val="008171AA"/>
    <w:rsid w:val="008176EB"/>
    <w:rsid w:val="00817E89"/>
    <w:rsid w:val="00817FB1"/>
    <w:rsid w:val="0082411F"/>
    <w:rsid w:val="00826CB3"/>
    <w:rsid w:val="00830D03"/>
    <w:rsid w:val="00837C3A"/>
    <w:rsid w:val="00837C90"/>
    <w:rsid w:val="0085351A"/>
    <w:rsid w:val="00853931"/>
    <w:rsid w:val="00861BC4"/>
    <w:rsid w:val="00862AC7"/>
    <w:rsid w:val="00866CE5"/>
    <w:rsid w:val="00871820"/>
    <w:rsid w:val="008748CD"/>
    <w:rsid w:val="00874B57"/>
    <w:rsid w:val="00874EF7"/>
    <w:rsid w:val="008815E0"/>
    <w:rsid w:val="00886069"/>
    <w:rsid w:val="00886960"/>
    <w:rsid w:val="008A2602"/>
    <w:rsid w:val="008A313D"/>
    <w:rsid w:val="008A5397"/>
    <w:rsid w:val="008B1CB8"/>
    <w:rsid w:val="008B3ED3"/>
    <w:rsid w:val="008B722D"/>
    <w:rsid w:val="008B794A"/>
    <w:rsid w:val="008C1189"/>
    <w:rsid w:val="008D1871"/>
    <w:rsid w:val="008D23B1"/>
    <w:rsid w:val="008D2A1E"/>
    <w:rsid w:val="008D7EEA"/>
    <w:rsid w:val="008E336F"/>
    <w:rsid w:val="008E3799"/>
    <w:rsid w:val="008E3CC0"/>
    <w:rsid w:val="008E6434"/>
    <w:rsid w:val="008E683F"/>
    <w:rsid w:val="008E7024"/>
    <w:rsid w:val="008F65D3"/>
    <w:rsid w:val="00900063"/>
    <w:rsid w:val="0090072C"/>
    <w:rsid w:val="00900D35"/>
    <w:rsid w:val="00900DAA"/>
    <w:rsid w:val="0090193E"/>
    <w:rsid w:val="00902080"/>
    <w:rsid w:val="00906CA8"/>
    <w:rsid w:val="00911922"/>
    <w:rsid w:val="00912A2D"/>
    <w:rsid w:val="009179D6"/>
    <w:rsid w:val="00920945"/>
    <w:rsid w:val="009220E2"/>
    <w:rsid w:val="009221F8"/>
    <w:rsid w:val="00923E62"/>
    <w:rsid w:val="00924FA8"/>
    <w:rsid w:val="009255B5"/>
    <w:rsid w:val="0092581E"/>
    <w:rsid w:val="00925977"/>
    <w:rsid w:val="00927858"/>
    <w:rsid w:val="00933524"/>
    <w:rsid w:val="00934D41"/>
    <w:rsid w:val="009379B2"/>
    <w:rsid w:val="00940778"/>
    <w:rsid w:val="00941AC5"/>
    <w:rsid w:val="00941B22"/>
    <w:rsid w:val="00942C3F"/>
    <w:rsid w:val="00947D1F"/>
    <w:rsid w:val="00951918"/>
    <w:rsid w:val="00951C15"/>
    <w:rsid w:val="00953D95"/>
    <w:rsid w:val="00957FEC"/>
    <w:rsid w:val="0096129D"/>
    <w:rsid w:val="00962086"/>
    <w:rsid w:val="00962FF8"/>
    <w:rsid w:val="00963476"/>
    <w:rsid w:val="00964509"/>
    <w:rsid w:val="00965FA9"/>
    <w:rsid w:val="009734A1"/>
    <w:rsid w:val="00975F22"/>
    <w:rsid w:val="00975FCE"/>
    <w:rsid w:val="00980156"/>
    <w:rsid w:val="00981E85"/>
    <w:rsid w:val="00982658"/>
    <w:rsid w:val="0098374E"/>
    <w:rsid w:val="00984C7D"/>
    <w:rsid w:val="00984EC8"/>
    <w:rsid w:val="00985412"/>
    <w:rsid w:val="00985C52"/>
    <w:rsid w:val="00992AB9"/>
    <w:rsid w:val="009A4226"/>
    <w:rsid w:val="009A440E"/>
    <w:rsid w:val="009B171B"/>
    <w:rsid w:val="009B6CEC"/>
    <w:rsid w:val="009C2FF0"/>
    <w:rsid w:val="009C33CB"/>
    <w:rsid w:val="009C3C5D"/>
    <w:rsid w:val="009C7DD5"/>
    <w:rsid w:val="009D465A"/>
    <w:rsid w:val="009D66E9"/>
    <w:rsid w:val="009E0D02"/>
    <w:rsid w:val="009E4646"/>
    <w:rsid w:val="009E77A4"/>
    <w:rsid w:val="009F18C3"/>
    <w:rsid w:val="009F18C6"/>
    <w:rsid w:val="009F4C1A"/>
    <w:rsid w:val="009F4DA7"/>
    <w:rsid w:val="009F6699"/>
    <w:rsid w:val="00A010C8"/>
    <w:rsid w:val="00A04DAE"/>
    <w:rsid w:val="00A04FB0"/>
    <w:rsid w:val="00A1161B"/>
    <w:rsid w:val="00A13ABB"/>
    <w:rsid w:val="00A1450B"/>
    <w:rsid w:val="00A15C40"/>
    <w:rsid w:val="00A161B6"/>
    <w:rsid w:val="00A1623A"/>
    <w:rsid w:val="00A16D1D"/>
    <w:rsid w:val="00A23B66"/>
    <w:rsid w:val="00A303CE"/>
    <w:rsid w:val="00A31541"/>
    <w:rsid w:val="00A317F5"/>
    <w:rsid w:val="00A32739"/>
    <w:rsid w:val="00A35A6F"/>
    <w:rsid w:val="00A36CFE"/>
    <w:rsid w:val="00A437DD"/>
    <w:rsid w:val="00A44329"/>
    <w:rsid w:val="00A46517"/>
    <w:rsid w:val="00A532AA"/>
    <w:rsid w:val="00A57EC7"/>
    <w:rsid w:val="00A6196F"/>
    <w:rsid w:val="00A66692"/>
    <w:rsid w:val="00A672D4"/>
    <w:rsid w:val="00A72D8C"/>
    <w:rsid w:val="00A7444F"/>
    <w:rsid w:val="00A77F9F"/>
    <w:rsid w:val="00A82D6B"/>
    <w:rsid w:val="00A83821"/>
    <w:rsid w:val="00A9248F"/>
    <w:rsid w:val="00A93766"/>
    <w:rsid w:val="00A943FE"/>
    <w:rsid w:val="00A973DA"/>
    <w:rsid w:val="00AA22EE"/>
    <w:rsid w:val="00AA6C76"/>
    <w:rsid w:val="00AA7449"/>
    <w:rsid w:val="00AA76CB"/>
    <w:rsid w:val="00AB1A6D"/>
    <w:rsid w:val="00AB5B89"/>
    <w:rsid w:val="00AB6228"/>
    <w:rsid w:val="00AB7BD5"/>
    <w:rsid w:val="00AB7E5A"/>
    <w:rsid w:val="00AC034D"/>
    <w:rsid w:val="00AC177C"/>
    <w:rsid w:val="00AC3963"/>
    <w:rsid w:val="00AC4053"/>
    <w:rsid w:val="00AC7996"/>
    <w:rsid w:val="00AD3598"/>
    <w:rsid w:val="00AD59C9"/>
    <w:rsid w:val="00AD6BBA"/>
    <w:rsid w:val="00AD712D"/>
    <w:rsid w:val="00AE1F90"/>
    <w:rsid w:val="00AE60AD"/>
    <w:rsid w:val="00AF11D3"/>
    <w:rsid w:val="00AF399E"/>
    <w:rsid w:val="00AF52B7"/>
    <w:rsid w:val="00AF5BB0"/>
    <w:rsid w:val="00AF5DE0"/>
    <w:rsid w:val="00AF7B94"/>
    <w:rsid w:val="00AF7C24"/>
    <w:rsid w:val="00B00AE1"/>
    <w:rsid w:val="00B0299E"/>
    <w:rsid w:val="00B05C2A"/>
    <w:rsid w:val="00B07AAD"/>
    <w:rsid w:val="00B113CE"/>
    <w:rsid w:val="00B11722"/>
    <w:rsid w:val="00B120EB"/>
    <w:rsid w:val="00B12A65"/>
    <w:rsid w:val="00B142EE"/>
    <w:rsid w:val="00B17533"/>
    <w:rsid w:val="00B24D08"/>
    <w:rsid w:val="00B30642"/>
    <w:rsid w:val="00B32186"/>
    <w:rsid w:val="00B410CD"/>
    <w:rsid w:val="00B43043"/>
    <w:rsid w:val="00B438E8"/>
    <w:rsid w:val="00B4581C"/>
    <w:rsid w:val="00B45D46"/>
    <w:rsid w:val="00B533CA"/>
    <w:rsid w:val="00B5484C"/>
    <w:rsid w:val="00B61389"/>
    <w:rsid w:val="00B64B88"/>
    <w:rsid w:val="00B716FF"/>
    <w:rsid w:val="00B74DAF"/>
    <w:rsid w:val="00B76CE3"/>
    <w:rsid w:val="00B82DD2"/>
    <w:rsid w:val="00B83EE1"/>
    <w:rsid w:val="00B91523"/>
    <w:rsid w:val="00B92039"/>
    <w:rsid w:val="00B96D76"/>
    <w:rsid w:val="00BA288C"/>
    <w:rsid w:val="00BA4F1E"/>
    <w:rsid w:val="00BA7CEE"/>
    <w:rsid w:val="00BB1523"/>
    <w:rsid w:val="00BB5F11"/>
    <w:rsid w:val="00BC221F"/>
    <w:rsid w:val="00BC469E"/>
    <w:rsid w:val="00BC6AD0"/>
    <w:rsid w:val="00BC6E8E"/>
    <w:rsid w:val="00BE0C48"/>
    <w:rsid w:val="00BE0FA1"/>
    <w:rsid w:val="00BE1E6C"/>
    <w:rsid w:val="00BE24B1"/>
    <w:rsid w:val="00BF1BC9"/>
    <w:rsid w:val="00BF3E9F"/>
    <w:rsid w:val="00C04A9B"/>
    <w:rsid w:val="00C07673"/>
    <w:rsid w:val="00C1049D"/>
    <w:rsid w:val="00C10550"/>
    <w:rsid w:val="00C120A2"/>
    <w:rsid w:val="00C1785F"/>
    <w:rsid w:val="00C20691"/>
    <w:rsid w:val="00C21640"/>
    <w:rsid w:val="00C217AE"/>
    <w:rsid w:val="00C27B75"/>
    <w:rsid w:val="00C31492"/>
    <w:rsid w:val="00C336B7"/>
    <w:rsid w:val="00C35372"/>
    <w:rsid w:val="00C35EC0"/>
    <w:rsid w:val="00C40C58"/>
    <w:rsid w:val="00C42D30"/>
    <w:rsid w:val="00C44930"/>
    <w:rsid w:val="00C54BB1"/>
    <w:rsid w:val="00C54C24"/>
    <w:rsid w:val="00C55C07"/>
    <w:rsid w:val="00C57051"/>
    <w:rsid w:val="00C6510F"/>
    <w:rsid w:val="00C65851"/>
    <w:rsid w:val="00C675D9"/>
    <w:rsid w:val="00C71B59"/>
    <w:rsid w:val="00C7382A"/>
    <w:rsid w:val="00C73A40"/>
    <w:rsid w:val="00C75825"/>
    <w:rsid w:val="00C77323"/>
    <w:rsid w:val="00C77BCB"/>
    <w:rsid w:val="00C82A20"/>
    <w:rsid w:val="00C86342"/>
    <w:rsid w:val="00C94540"/>
    <w:rsid w:val="00C97895"/>
    <w:rsid w:val="00C97FE9"/>
    <w:rsid w:val="00CA02B9"/>
    <w:rsid w:val="00CA0410"/>
    <w:rsid w:val="00CA4471"/>
    <w:rsid w:val="00CA4FAA"/>
    <w:rsid w:val="00CA51A3"/>
    <w:rsid w:val="00CA5240"/>
    <w:rsid w:val="00CA54CC"/>
    <w:rsid w:val="00CA5A1A"/>
    <w:rsid w:val="00CA7006"/>
    <w:rsid w:val="00CA7EF2"/>
    <w:rsid w:val="00CA7FB0"/>
    <w:rsid w:val="00CB68D7"/>
    <w:rsid w:val="00CB6E1C"/>
    <w:rsid w:val="00CB7078"/>
    <w:rsid w:val="00CB7749"/>
    <w:rsid w:val="00CC1A43"/>
    <w:rsid w:val="00CC39D1"/>
    <w:rsid w:val="00CC3D21"/>
    <w:rsid w:val="00CC3FB1"/>
    <w:rsid w:val="00CC6C4C"/>
    <w:rsid w:val="00CD052E"/>
    <w:rsid w:val="00CD11DE"/>
    <w:rsid w:val="00CD1EE5"/>
    <w:rsid w:val="00CD27E6"/>
    <w:rsid w:val="00CD3B75"/>
    <w:rsid w:val="00CD4903"/>
    <w:rsid w:val="00CE00A3"/>
    <w:rsid w:val="00CE02D3"/>
    <w:rsid w:val="00CE5713"/>
    <w:rsid w:val="00CE7824"/>
    <w:rsid w:val="00CE7C25"/>
    <w:rsid w:val="00CF09EF"/>
    <w:rsid w:val="00CF376A"/>
    <w:rsid w:val="00D02797"/>
    <w:rsid w:val="00D2071A"/>
    <w:rsid w:val="00D216D4"/>
    <w:rsid w:val="00D22642"/>
    <w:rsid w:val="00D234F9"/>
    <w:rsid w:val="00D25750"/>
    <w:rsid w:val="00D274FA"/>
    <w:rsid w:val="00D31634"/>
    <w:rsid w:val="00D31C28"/>
    <w:rsid w:val="00D3378D"/>
    <w:rsid w:val="00D35152"/>
    <w:rsid w:val="00D42417"/>
    <w:rsid w:val="00D44309"/>
    <w:rsid w:val="00D44979"/>
    <w:rsid w:val="00D455E2"/>
    <w:rsid w:val="00D470B5"/>
    <w:rsid w:val="00D509FC"/>
    <w:rsid w:val="00D51E4C"/>
    <w:rsid w:val="00D52A6D"/>
    <w:rsid w:val="00D53FC8"/>
    <w:rsid w:val="00D566B2"/>
    <w:rsid w:val="00D6287A"/>
    <w:rsid w:val="00D629E2"/>
    <w:rsid w:val="00D62C7E"/>
    <w:rsid w:val="00D641F3"/>
    <w:rsid w:val="00D651A3"/>
    <w:rsid w:val="00D67410"/>
    <w:rsid w:val="00D67B97"/>
    <w:rsid w:val="00D72978"/>
    <w:rsid w:val="00D73E23"/>
    <w:rsid w:val="00D758FE"/>
    <w:rsid w:val="00D75C62"/>
    <w:rsid w:val="00D76002"/>
    <w:rsid w:val="00D766D3"/>
    <w:rsid w:val="00D767E1"/>
    <w:rsid w:val="00D772A4"/>
    <w:rsid w:val="00D800E6"/>
    <w:rsid w:val="00D81522"/>
    <w:rsid w:val="00D829ED"/>
    <w:rsid w:val="00D84292"/>
    <w:rsid w:val="00D901DF"/>
    <w:rsid w:val="00D97569"/>
    <w:rsid w:val="00D9779D"/>
    <w:rsid w:val="00DA0099"/>
    <w:rsid w:val="00DA30DD"/>
    <w:rsid w:val="00DA6E16"/>
    <w:rsid w:val="00DB0367"/>
    <w:rsid w:val="00DB1C9E"/>
    <w:rsid w:val="00DB2A42"/>
    <w:rsid w:val="00DB49AB"/>
    <w:rsid w:val="00DB7A5A"/>
    <w:rsid w:val="00DC0A79"/>
    <w:rsid w:val="00DC1952"/>
    <w:rsid w:val="00DC3DB5"/>
    <w:rsid w:val="00DC49DE"/>
    <w:rsid w:val="00DC6145"/>
    <w:rsid w:val="00DC6B83"/>
    <w:rsid w:val="00DD452E"/>
    <w:rsid w:val="00DD4FCA"/>
    <w:rsid w:val="00DD7E07"/>
    <w:rsid w:val="00DE1D73"/>
    <w:rsid w:val="00DE5598"/>
    <w:rsid w:val="00DE667C"/>
    <w:rsid w:val="00DF10F5"/>
    <w:rsid w:val="00DF22A5"/>
    <w:rsid w:val="00DF39BF"/>
    <w:rsid w:val="00DF506D"/>
    <w:rsid w:val="00DF51F6"/>
    <w:rsid w:val="00DF7089"/>
    <w:rsid w:val="00DF72D0"/>
    <w:rsid w:val="00E0496A"/>
    <w:rsid w:val="00E10BA2"/>
    <w:rsid w:val="00E13D72"/>
    <w:rsid w:val="00E14343"/>
    <w:rsid w:val="00E14D8A"/>
    <w:rsid w:val="00E171E3"/>
    <w:rsid w:val="00E2010B"/>
    <w:rsid w:val="00E2037E"/>
    <w:rsid w:val="00E21427"/>
    <w:rsid w:val="00E21CDC"/>
    <w:rsid w:val="00E22F13"/>
    <w:rsid w:val="00E23412"/>
    <w:rsid w:val="00E24C66"/>
    <w:rsid w:val="00E24F35"/>
    <w:rsid w:val="00E2573B"/>
    <w:rsid w:val="00E268AB"/>
    <w:rsid w:val="00E26C6D"/>
    <w:rsid w:val="00E32D0D"/>
    <w:rsid w:val="00E35788"/>
    <w:rsid w:val="00E37094"/>
    <w:rsid w:val="00E37C02"/>
    <w:rsid w:val="00E4122E"/>
    <w:rsid w:val="00E437FB"/>
    <w:rsid w:val="00E44194"/>
    <w:rsid w:val="00E47D5F"/>
    <w:rsid w:val="00E51DED"/>
    <w:rsid w:val="00E528D8"/>
    <w:rsid w:val="00E610A8"/>
    <w:rsid w:val="00E6346A"/>
    <w:rsid w:val="00E73083"/>
    <w:rsid w:val="00E7320C"/>
    <w:rsid w:val="00E735B3"/>
    <w:rsid w:val="00E75B38"/>
    <w:rsid w:val="00E775C6"/>
    <w:rsid w:val="00E80859"/>
    <w:rsid w:val="00E8100E"/>
    <w:rsid w:val="00E82C5A"/>
    <w:rsid w:val="00E856AF"/>
    <w:rsid w:val="00E85DEE"/>
    <w:rsid w:val="00E861D5"/>
    <w:rsid w:val="00E90FF4"/>
    <w:rsid w:val="00E92E5C"/>
    <w:rsid w:val="00E9439B"/>
    <w:rsid w:val="00E94775"/>
    <w:rsid w:val="00E95298"/>
    <w:rsid w:val="00E97BAA"/>
    <w:rsid w:val="00EA235C"/>
    <w:rsid w:val="00EB11F2"/>
    <w:rsid w:val="00EB1228"/>
    <w:rsid w:val="00EB1304"/>
    <w:rsid w:val="00EB2226"/>
    <w:rsid w:val="00EB2AA3"/>
    <w:rsid w:val="00EB2E3E"/>
    <w:rsid w:val="00EB7156"/>
    <w:rsid w:val="00EC0787"/>
    <w:rsid w:val="00ED7646"/>
    <w:rsid w:val="00EE1C38"/>
    <w:rsid w:val="00EE20AF"/>
    <w:rsid w:val="00EE385C"/>
    <w:rsid w:val="00EE5C67"/>
    <w:rsid w:val="00EE5E44"/>
    <w:rsid w:val="00EE5E7E"/>
    <w:rsid w:val="00EF141D"/>
    <w:rsid w:val="00EF2AF1"/>
    <w:rsid w:val="00EF39C6"/>
    <w:rsid w:val="00EF4084"/>
    <w:rsid w:val="00F0384C"/>
    <w:rsid w:val="00F07B9F"/>
    <w:rsid w:val="00F10596"/>
    <w:rsid w:val="00F15018"/>
    <w:rsid w:val="00F23921"/>
    <w:rsid w:val="00F2526C"/>
    <w:rsid w:val="00F25772"/>
    <w:rsid w:val="00F26906"/>
    <w:rsid w:val="00F26D50"/>
    <w:rsid w:val="00F26E1E"/>
    <w:rsid w:val="00F31174"/>
    <w:rsid w:val="00F32E21"/>
    <w:rsid w:val="00F332E6"/>
    <w:rsid w:val="00F33F4F"/>
    <w:rsid w:val="00F34557"/>
    <w:rsid w:val="00F35C31"/>
    <w:rsid w:val="00F3765B"/>
    <w:rsid w:val="00F42911"/>
    <w:rsid w:val="00F44C2C"/>
    <w:rsid w:val="00F51343"/>
    <w:rsid w:val="00F51A65"/>
    <w:rsid w:val="00F55EFD"/>
    <w:rsid w:val="00F64C17"/>
    <w:rsid w:val="00F66212"/>
    <w:rsid w:val="00F664F7"/>
    <w:rsid w:val="00F67D07"/>
    <w:rsid w:val="00F709DE"/>
    <w:rsid w:val="00F720DA"/>
    <w:rsid w:val="00F74024"/>
    <w:rsid w:val="00F81BA9"/>
    <w:rsid w:val="00F84ADA"/>
    <w:rsid w:val="00F87BCF"/>
    <w:rsid w:val="00FA59B8"/>
    <w:rsid w:val="00FB60D5"/>
    <w:rsid w:val="00FD2CFE"/>
    <w:rsid w:val="00FD5000"/>
    <w:rsid w:val="00FE332C"/>
    <w:rsid w:val="00FE55D9"/>
    <w:rsid w:val="00FE68D8"/>
    <w:rsid w:val="00FF3B3D"/>
    <w:rsid w:val="00FF5714"/>
    <w:rsid w:val="0700CE06"/>
    <w:rsid w:val="0C416E3D"/>
    <w:rsid w:val="11605CA5"/>
    <w:rsid w:val="15A25D75"/>
    <w:rsid w:val="173E2DD6"/>
    <w:rsid w:val="1D9446FD"/>
    <w:rsid w:val="1DDA3A0B"/>
    <w:rsid w:val="1F30175E"/>
    <w:rsid w:val="20260560"/>
    <w:rsid w:val="269546E4"/>
    <w:rsid w:val="573AB3FE"/>
    <w:rsid w:val="68AAF8BE"/>
    <w:rsid w:val="6A46C91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3B30E"/>
  <w15:docId w15:val="{48F70021-F487-41DE-A20D-9E491560C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39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2A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42A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D7E6A"/>
    <w:pPr>
      <w:ind w:left="720"/>
      <w:contextualSpacing/>
    </w:pPr>
  </w:style>
  <w:style w:type="table" w:styleId="TableGrid">
    <w:name w:val="Table Grid"/>
    <w:basedOn w:val="TableNormal"/>
    <w:uiPriority w:val="59"/>
    <w:rsid w:val="00737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5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73B"/>
    <w:rPr>
      <w:rFonts w:ascii="Segoe UI" w:hAnsi="Segoe UI" w:cs="Segoe UI"/>
      <w:sz w:val="18"/>
      <w:szCs w:val="18"/>
    </w:rPr>
  </w:style>
  <w:style w:type="character" w:customStyle="1" w:styleId="Heading1Char">
    <w:name w:val="Heading 1 Char"/>
    <w:basedOn w:val="DefaultParagraphFont"/>
    <w:link w:val="Heading1"/>
    <w:uiPriority w:val="9"/>
    <w:rsid w:val="004739D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739D5"/>
    <w:pPr>
      <w:outlineLvl w:val="9"/>
    </w:pPr>
    <w:rPr>
      <w:lang w:val="en-US"/>
    </w:rPr>
  </w:style>
  <w:style w:type="paragraph" w:styleId="TOC1">
    <w:name w:val="toc 1"/>
    <w:aliases w:val="CONTENTS"/>
    <w:basedOn w:val="Normal"/>
    <w:next w:val="Normal"/>
    <w:autoRedefine/>
    <w:uiPriority w:val="39"/>
    <w:unhideWhenUsed/>
    <w:rsid w:val="00900DAA"/>
    <w:pPr>
      <w:tabs>
        <w:tab w:val="left" w:pos="440"/>
        <w:tab w:val="right" w:leader="dot" w:pos="9260"/>
      </w:tabs>
      <w:spacing w:after="100"/>
    </w:pPr>
    <w:rPr>
      <w:b/>
      <w:sz w:val="28"/>
    </w:rPr>
  </w:style>
  <w:style w:type="character" w:styleId="Hyperlink">
    <w:name w:val="Hyperlink"/>
    <w:basedOn w:val="DefaultParagraphFont"/>
    <w:uiPriority w:val="99"/>
    <w:unhideWhenUsed/>
    <w:rsid w:val="004739D5"/>
    <w:rPr>
      <w:color w:val="0563C1" w:themeColor="hyperlink"/>
      <w:u w:val="single"/>
    </w:rPr>
  </w:style>
  <w:style w:type="paragraph" w:styleId="Header">
    <w:name w:val="header"/>
    <w:basedOn w:val="Normal"/>
    <w:link w:val="HeaderChar"/>
    <w:uiPriority w:val="99"/>
    <w:unhideWhenUsed/>
    <w:rsid w:val="00DC49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9DE"/>
  </w:style>
  <w:style w:type="paragraph" w:styleId="Footer">
    <w:name w:val="footer"/>
    <w:basedOn w:val="Normal"/>
    <w:link w:val="FooterChar"/>
    <w:uiPriority w:val="99"/>
    <w:unhideWhenUsed/>
    <w:rsid w:val="00DC49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9DE"/>
  </w:style>
  <w:style w:type="paragraph" w:styleId="NoSpacing">
    <w:name w:val="No Spacing"/>
    <w:link w:val="NoSpacingChar"/>
    <w:uiPriority w:val="1"/>
    <w:qFormat/>
    <w:rsid w:val="00F2577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25772"/>
    <w:rPr>
      <w:rFonts w:eastAsiaTheme="minorEastAsia"/>
      <w:lang w:val="en-US"/>
    </w:rPr>
  </w:style>
  <w:style w:type="character" w:customStyle="1" w:styleId="Heading2Char">
    <w:name w:val="Heading 2 Char"/>
    <w:basedOn w:val="DefaultParagraphFont"/>
    <w:link w:val="Heading2"/>
    <w:uiPriority w:val="9"/>
    <w:rsid w:val="00642A3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42A3B"/>
    <w:rPr>
      <w:rFonts w:asciiTheme="majorHAnsi" w:eastAsiaTheme="majorEastAsia" w:hAnsiTheme="majorHAnsi" w:cstheme="majorBidi"/>
      <w:color w:val="1F3763" w:themeColor="accent1" w:themeShade="7F"/>
      <w:sz w:val="24"/>
      <w:szCs w:val="24"/>
    </w:rPr>
  </w:style>
  <w:style w:type="table" w:customStyle="1" w:styleId="MediumShading1-Accent11">
    <w:name w:val="Medium Shading 1 - Accent 11"/>
    <w:basedOn w:val="TableNormal"/>
    <w:uiPriority w:val="63"/>
    <w:rsid w:val="00C10550"/>
    <w:pPr>
      <w:spacing w:after="0" w:line="240" w:lineRule="auto"/>
    </w:pPr>
    <w:rPr>
      <w:rFonts w:eastAsiaTheme="minorEastAsia"/>
      <w:lang w:eastAsia="en-NZ"/>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styleId="Title">
    <w:name w:val="Title"/>
    <w:basedOn w:val="Normal"/>
    <w:next w:val="Normal"/>
    <w:link w:val="TitleChar"/>
    <w:uiPriority w:val="10"/>
    <w:qFormat/>
    <w:rsid w:val="00EB12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1228"/>
    <w:rPr>
      <w:rFonts w:asciiTheme="majorHAnsi" w:eastAsiaTheme="majorEastAsia" w:hAnsiTheme="majorHAnsi" w:cstheme="majorBidi"/>
      <w:spacing w:val="-10"/>
      <w:kern w:val="28"/>
      <w:sz w:val="56"/>
      <w:szCs w:val="56"/>
    </w:rPr>
  </w:style>
  <w:style w:type="paragraph" w:customStyle="1" w:styleId="Default">
    <w:name w:val="Default"/>
    <w:rsid w:val="00557BB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052777"/>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CommentText">
    <w:name w:val="annotation text"/>
    <w:basedOn w:val="Normal"/>
    <w:link w:val="CommentTextChar"/>
    <w:uiPriority w:val="99"/>
    <w:unhideWhenUsed/>
    <w:rsid w:val="00E13D72"/>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rsid w:val="00E13D72"/>
    <w:rPr>
      <w:rFonts w:ascii="Calibri" w:hAnsi="Calibri" w:cs="Calibri"/>
      <w:sz w:val="20"/>
      <w:szCs w:val="20"/>
    </w:rPr>
  </w:style>
  <w:style w:type="paragraph" w:styleId="BlockText">
    <w:name w:val="Block Text"/>
    <w:link w:val="BlockTextChar"/>
    <w:qFormat/>
    <w:rsid w:val="007B2F7D"/>
    <w:pPr>
      <w:spacing w:before="60" w:after="120" w:line="240" w:lineRule="auto"/>
      <w:ind w:left="1100"/>
    </w:pPr>
    <w:rPr>
      <w:rFonts w:ascii="Arial" w:eastAsia="Times New Roman" w:hAnsi="Arial" w:cs="Times New Roman"/>
      <w:sz w:val="20"/>
      <w:szCs w:val="20"/>
      <w:lang w:val="en-US"/>
    </w:rPr>
  </w:style>
  <w:style w:type="character" w:customStyle="1" w:styleId="BlockTextChar">
    <w:name w:val="Block Text Char"/>
    <w:basedOn w:val="DefaultParagraphFont"/>
    <w:link w:val="BlockText"/>
    <w:rsid w:val="007B2F7D"/>
    <w:rPr>
      <w:rFonts w:ascii="Arial" w:eastAsia="Times New Roman" w:hAnsi="Arial" w:cs="Times New Roman"/>
      <w:sz w:val="20"/>
      <w:szCs w:val="20"/>
      <w:lang w:val="en-US"/>
    </w:rPr>
  </w:style>
  <w:style w:type="paragraph" w:customStyle="1" w:styleId="TableText">
    <w:name w:val="Table Text"/>
    <w:uiPriority w:val="1"/>
    <w:qFormat/>
    <w:rsid w:val="00180AB3"/>
    <w:pPr>
      <w:spacing w:after="0" w:line="240" w:lineRule="auto"/>
    </w:pPr>
    <w:rPr>
      <w:rFonts w:ascii="Arial" w:eastAsia="Times New Roman" w:hAnsi="Arial" w:cs="Times New Roman"/>
      <w:sz w:val="20"/>
      <w:szCs w:val="20"/>
      <w:lang w:val="en-AU"/>
    </w:rPr>
  </w:style>
  <w:style w:type="character" w:styleId="Emphasis">
    <w:name w:val="Emphasis"/>
    <w:basedOn w:val="DefaultParagraphFont"/>
    <w:uiPriority w:val="20"/>
    <w:qFormat/>
    <w:rsid w:val="00127B6A"/>
    <w:rPr>
      <w:i/>
      <w:iCs/>
    </w:rPr>
  </w:style>
  <w:style w:type="paragraph" w:styleId="BodyText">
    <w:name w:val="Body Text"/>
    <w:basedOn w:val="Normal"/>
    <w:link w:val="BodyTextChar"/>
    <w:uiPriority w:val="1"/>
    <w:qFormat/>
    <w:rsid w:val="006B11F9"/>
    <w:pPr>
      <w:widowControl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6B11F9"/>
    <w:rPr>
      <w:rFonts w:ascii="Arial" w:eastAsia="Arial" w:hAnsi="Arial" w:cs="Arial"/>
      <w:sz w:val="20"/>
      <w:szCs w:val="20"/>
      <w:lang w:val="en-US"/>
    </w:rPr>
  </w:style>
  <w:style w:type="character" w:styleId="CommentReference">
    <w:name w:val="annotation reference"/>
    <w:basedOn w:val="DefaultParagraphFont"/>
    <w:uiPriority w:val="99"/>
    <w:semiHidden/>
    <w:unhideWhenUsed/>
    <w:rsid w:val="0085351A"/>
    <w:rPr>
      <w:sz w:val="16"/>
      <w:szCs w:val="16"/>
    </w:rPr>
  </w:style>
  <w:style w:type="paragraph" w:styleId="CommentSubject">
    <w:name w:val="annotation subject"/>
    <w:basedOn w:val="CommentText"/>
    <w:next w:val="CommentText"/>
    <w:link w:val="CommentSubjectChar"/>
    <w:uiPriority w:val="99"/>
    <w:semiHidden/>
    <w:unhideWhenUsed/>
    <w:rsid w:val="0085351A"/>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85351A"/>
    <w:rPr>
      <w:rFonts w:ascii="Calibri" w:hAnsi="Calibri" w:cs="Calibri"/>
      <w:b/>
      <w:bCs/>
      <w:sz w:val="20"/>
      <w:szCs w:val="20"/>
    </w:rPr>
  </w:style>
  <w:style w:type="paragraph" w:customStyle="1" w:styleId="Bullet1">
    <w:name w:val="Bullet 1"/>
    <w:qFormat/>
    <w:rsid w:val="00054D31"/>
    <w:pPr>
      <w:numPr>
        <w:numId w:val="2"/>
      </w:numPr>
      <w:spacing w:after="60" w:line="240" w:lineRule="auto"/>
    </w:pPr>
    <w:rPr>
      <w:rFonts w:ascii="Arial" w:eastAsia="Times New Roman" w:hAnsi="Arial" w:cs="Times New Roman"/>
      <w:sz w:val="20"/>
      <w:szCs w:val="20"/>
      <w:lang w:val="en-US"/>
    </w:rPr>
  </w:style>
  <w:style w:type="paragraph" w:customStyle="1" w:styleId="BlockNumber">
    <w:name w:val="Block Number"/>
    <w:basedOn w:val="Heading2"/>
    <w:qFormat/>
    <w:rsid w:val="00054D31"/>
    <w:pPr>
      <w:keepNext w:val="0"/>
      <w:keepLines w:val="0"/>
      <w:numPr>
        <w:ilvl w:val="2"/>
        <w:numId w:val="3"/>
      </w:numPr>
      <w:spacing w:before="240" w:after="120" w:line="240" w:lineRule="auto"/>
      <w:outlineLvl w:val="9"/>
    </w:pPr>
    <w:rPr>
      <w:rFonts w:ascii="Arial" w:eastAsia="Times New Roman" w:hAnsi="Arial" w:cs="Times New Roman"/>
      <w:color w:val="000000" w:themeColor="text1"/>
      <w:sz w:val="20"/>
      <w:szCs w:val="32"/>
      <w:lang w:val="en-US"/>
    </w:rPr>
  </w:style>
  <w:style w:type="paragraph" w:customStyle="1" w:styleId="Heading1No">
    <w:name w:val="Heading 1 No"/>
    <w:qFormat/>
    <w:rsid w:val="008B3ED3"/>
    <w:pPr>
      <w:numPr>
        <w:numId w:val="3"/>
      </w:numPr>
      <w:spacing w:before="120" w:after="240" w:line="240" w:lineRule="auto"/>
      <w:outlineLvl w:val="0"/>
    </w:pPr>
    <w:rPr>
      <w:rFonts w:ascii="Arial" w:eastAsia="Times New Roman" w:hAnsi="Arial" w:cs="Times New Roman"/>
      <w:b/>
      <w:sz w:val="20"/>
      <w:szCs w:val="40"/>
      <w:lang w:val="en-US"/>
    </w:rPr>
  </w:style>
  <w:style w:type="paragraph" w:customStyle="1" w:styleId="Heading2No">
    <w:name w:val="Heading 2 No"/>
    <w:basedOn w:val="Heading1No"/>
    <w:qFormat/>
    <w:rsid w:val="00054D31"/>
    <w:pPr>
      <w:numPr>
        <w:ilvl w:val="1"/>
      </w:numPr>
      <w:tabs>
        <w:tab w:val="clear" w:pos="5453"/>
        <w:tab w:val="num" w:pos="510"/>
        <w:tab w:val="num" w:pos="680"/>
      </w:tabs>
      <w:spacing w:before="400"/>
      <w:ind w:left="510"/>
      <w:outlineLvl w:val="9"/>
    </w:pPr>
  </w:style>
  <w:style w:type="character" w:customStyle="1" w:styleId="ListParagraphChar">
    <w:name w:val="List Paragraph Char"/>
    <w:basedOn w:val="DefaultParagraphFont"/>
    <w:link w:val="ListParagraph"/>
    <w:uiPriority w:val="34"/>
    <w:rsid w:val="00EF4084"/>
  </w:style>
  <w:style w:type="paragraph" w:styleId="FootnoteText">
    <w:name w:val="footnote text"/>
    <w:basedOn w:val="Normal"/>
    <w:link w:val="FootnoteTextChar"/>
    <w:rsid w:val="00D31C28"/>
    <w:pPr>
      <w:spacing w:after="0" w:line="240" w:lineRule="auto"/>
    </w:pPr>
    <w:rPr>
      <w:rFonts w:ascii="Arial" w:eastAsia="Times New Roman" w:hAnsi="Arial" w:cs="Times New Roman"/>
      <w:sz w:val="20"/>
      <w:szCs w:val="20"/>
      <w:lang w:val="en-AU"/>
    </w:rPr>
  </w:style>
  <w:style w:type="character" w:customStyle="1" w:styleId="FootnoteTextChar">
    <w:name w:val="Footnote Text Char"/>
    <w:basedOn w:val="DefaultParagraphFont"/>
    <w:link w:val="FootnoteText"/>
    <w:rsid w:val="00D31C28"/>
    <w:rPr>
      <w:rFonts w:ascii="Arial" w:eastAsia="Times New Roman" w:hAnsi="Arial" w:cs="Times New Roman"/>
      <w:sz w:val="20"/>
      <w:szCs w:val="20"/>
      <w:lang w:val="en-AU"/>
    </w:rPr>
  </w:style>
  <w:style w:type="character" w:styleId="FootnoteReference">
    <w:name w:val="footnote reference"/>
    <w:basedOn w:val="DefaultParagraphFont"/>
    <w:rsid w:val="00D31C28"/>
    <w:rPr>
      <w:vertAlign w:val="superscript"/>
    </w:rPr>
  </w:style>
  <w:style w:type="paragraph" w:styleId="Revision">
    <w:name w:val="Revision"/>
    <w:hidden/>
    <w:uiPriority w:val="99"/>
    <w:semiHidden/>
    <w:rsid w:val="009335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1847">
      <w:bodyDiv w:val="1"/>
      <w:marLeft w:val="0"/>
      <w:marRight w:val="0"/>
      <w:marTop w:val="0"/>
      <w:marBottom w:val="0"/>
      <w:divBdr>
        <w:top w:val="none" w:sz="0" w:space="0" w:color="auto"/>
        <w:left w:val="none" w:sz="0" w:space="0" w:color="auto"/>
        <w:bottom w:val="none" w:sz="0" w:space="0" w:color="auto"/>
        <w:right w:val="none" w:sz="0" w:space="0" w:color="auto"/>
      </w:divBdr>
    </w:div>
    <w:div w:id="192766190">
      <w:bodyDiv w:val="1"/>
      <w:marLeft w:val="0"/>
      <w:marRight w:val="0"/>
      <w:marTop w:val="0"/>
      <w:marBottom w:val="0"/>
      <w:divBdr>
        <w:top w:val="none" w:sz="0" w:space="0" w:color="auto"/>
        <w:left w:val="none" w:sz="0" w:space="0" w:color="auto"/>
        <w:bottom w:val="none" w:sz="0" w:space="0" w:color="auto"/>
        <w:right w:val="none" w:sz="0" w:space="0" w:color="auto"/>
      </w:divBdr>
    </w:div>
    <w:div w:id="291179384">
      <w:bodyDiv w:val="1"/>
      <w:marLeft w:val="0"/>
      <w:marRight w:val="0"/>
      <w:marTop w:val="0"/>
      <w:marBottom w:val="0"/>
      <w:divBdr>
        <w:top w:val="none" w:sz="0" w:space="0" w:color="auto"/>
        <w:left w:val="none" w:sz="0" w:space="0" w:color="auto"/>
        <w:bottom w:val="none" w:sz="0" w:space="0" w:color="auto"/>
        <w:right w:val="none" w:sz="0" w:space="0" w:color="auto"/>
      </w:divBdr>
      <w:divsChild>
        <w:div w:id="1255017237">
          <w:marLeft w:val="0"/>
          <w:marRight w:val="0"/>
          <w:marTop w:val="0"/>
          <w:marBottom w:val="0"/>
          <w:divBdr>
            <w:top w:val="none" w:sz="0" w:space="0" w:color="auto"/>
            <w:left w:val="none" w:sz="0" w:space="0" w:color="auto"/>
            <w:bottom w:val="none" w:sz="0" w:space="0" w:color="auto"/>
            <w:right w:val="none" w:sz="0" w:space="0" w:color="auto"/>
          </w:divBdr>
        </w:div>
        <w:div w:id="78912167">
          <w:marLeft w:val="0"/>
          <w:marRight w:val="0"/>
          <w:marTop w:val="0"/>
          <w:marBottom w:val="0"/>
          <w:divBdr>
            <w:top w:val="none" w:sz="0" w:space="0" w:color="auto"/>
            <w:left w:val="none" w:sz="0" w:space="0" w:color="auto"/>
            <w:bottom w:val="none" w:sz="0" w:space="0" w:color="auto"/>
            <w:right w:val="none" w:sz="0" w:space="0" w:color="auto"/>
          </w:divBdr>
        </w:div>
        <w:div w:id="1464423241">
          <w:marLeft w:val="-75"/>
          <w:marRight w:val="0"/>
          <w:marTop w:val="30"/>
          <w:marBottom w:val="30"/>
          <w:divBdr>
            <w:top w:val="none" w:sz="0" w:space="0" w:color="auto"/>
            <w:left w:val="none" w:sz="0" w:space="0" w:color="auto"/>
            <w:bottom w:val="none" w:sz="0" w:space="0" w:color="auto"/>
            <w:right w:val="none" w:sz="0" w:space="0" w:color="auto"/>
          </w:divBdr>
          <w:divsChild>
            <w:div w:id="1689020300">
              <w:marLeft w:val="0"/>
              <w:marRight w:val="0"/>
              <w:marTop w:val="0"/>
              <w:marBottom w:val="0"/>
              <w:divBdr>
                <w:top w:val="none" w:sz="0" w:space="0" w:color="auto"/>
                <w:left w:val="none" w:sz="0" w:space="0" w:color="auto"/>
                <w:bottom w:val="none" w:sz="0" w:space="0" w:color="auto"/>
                <w:right w:val="none" w:sz="0" w:space="0" w:color="auto"/>
              </w:divBdr>
              <w:divsChild>
                <w:div w:id="133304917">
                  <w:marLeft w:val="0"/>
                  <w:marRight w:val="0"/>
                  <w:marTop w:val="0"/>
                  <w:marBottom w:val="0"/>
                  <w:divBdr>
                    <w:top w:val="none" w:sz="0" w:space="0" w:color="auto"/>
                    <w:left w:val="none" w:sz="0" w:space="0" w:color="auto"/>
                    <w:bottom w:val="none" w:sz="0" w:space="0" w:color="auto"/>
                    <w:right w:val="none" w:sz="0" w:space="0" w:color="auto"/>
                  </w:divBdr>
                </w:div>
              </w:divsChild>
            </w:div>
            <w:div w:id="1013916366">
              <w:marLeft w:val="0"/>
              <w:marRight w:val="0"/>
              <w:marTop w:val="0"/>
              <w:marBottom w:val="0"/>
              <w:divBdr>
                <w:top w:val="none" w:sz="0" w:space="0" w:color="auto"/>
                <w:left w:val="none" w:sz="0" w:space="0" w:color="auto"/>
                <w:bottom w:val="none" w:sz="0" w:space="0" w:color="auto"/>
                <w:right w:val="none" w:sz="0" w:space="0" w:color="auto"/>
              </w:divBdr>
              <w:divsChild>
                <w:div w:id="394355951">
                  <w:marLeft w:val="0"/>
                  <w:marRight w:val="0"/>
                  <w:marTop w:val="0"/>
                  <w:marBottom w:val="0"/>
                  <w:divBdr>
                    <w:top w:val="none" w:sz="0" w:space="0" w:color="auto"/>
                    <w:left w:val="none" w:sz="0" w:space="0" w:color="auto"/>
                    <w:bottom w:val="none" w:sz="0" w:space="0" w:color="auto"/>
                    <w:right w:val="none" w:sz="0" w:space="0" w:color="auto"/>
                  </w:divBdr>
                </w:div>
              </w:divsChild>
            </w:div>
            <w:div w:id="748043008">
              <w:marLeft w:val="0"/>
              <w:marRight w:val="0"/>
              <w:marTop w:val="0"/>
              <w:marBottom w:val="0"/>
              <w:divBdr>
                <w:top w:val="none" w:sz="0" w:space="0" w:color="auto"/>
                <w:left w:val="none" w:sz="0" w:space="0" w:color="auto"/>
                <w:bottom w:val="none" w:sz="0" w:space="0" w:color="auto"/>
                <w:right w:val="none" w:sz="0" w:space="0" w:color="auto"/>
              </w:divBdr>
              <w:divsChild>
                <w:div w:id="1050613002">
                  <w:marLeft w:val="0"/>
                  <w:marRight w:val="0"/>
                  <w:marTop w:val="0"/>
                  <w:marBottom w:val="0"/>
                  <w:divBdr>
                    <w:top w:val="none" w:sz="0" w:space="0" w:color="auto"/>
                    <w:left w:val="none" w:sz="0" w:space="0" w:color="auto"/>
                    <w:bottom w:val="none" w:sz="0" w:space="0" w:color="auto"/>
                    <w:right w:val="none" w:sz="0" w:space="0" w:color="auto"/>
                  </w:divBdr>
                </w:div>
              </w:divsChild>
            </w:div>
            <w:div w:id="718168894">
              <w:marLeft w:val="0"/>
              <w:marRight w:val="0"/>
              <w:marTop w:val="0"/>
              <w:marBottom w:val="0"/>
              <w:divBdr>
                <w:top w:val="none" w:sz="0" w:space="0" w:color="auto"/>
                <w:left w:val="none" w:sz="0" w:space="0" w:color="auto"/>
                <w:bottom w:val="none" w:sz="0" w:space="0" w:color="auto"/>
                <w:right w:val="none" w:sz="0" w:space="0" w:color="auto"/>
              </w:divBdr>
              <w:divsChild>
                <w:div w:id="2055153661">
                  <w:marLeft w:val="0"/>
                  <w:marRight w:val="0"/>
                  <w:marTop w:val="0"/>
                  <w:marBottom w:val="0"/>
                  <w:divBdr>
                    <w:top w:val="none" w:sz="0" w:space="0" w:color="auto"/>
                    <w:left w:val="none" w:sz="0" w:space="0" w:color="auto"/>
                    <w:bottom w:val="none" w:sz="0" w:space="0" w:color="auto"/>
                    <w:right w:val="none" w:sz="0" w:space="0" w:color="auto"/>
                  </w:divBdr>
                </w:div>
              </w:divsChild>
            </w:div>
            <w:div w:id="1932933181">
              <w:marLeft w:val="0"/>
              <w:marRight w:val="0"/>
              <w:marTop w:val="0"/>
              <w:marBottom w:val="0"/>
              <w:divBdr>
                <w:top w:val="none" w:sz="0" w:space="0" w:color="auto"/>
                <w:left w:val="none" w:sz="0" w:space="0" w:color="auto"/>
                <w:bottom w:val="none" w:sz="0" w:space="0" w:color="auto"/>
                <w:right w:val="none" w:sz="0" w:space="0" w:color="auto"/>
              </w:divBdr>
              <w:divsChild>
                <w:div w:id="1814370202">
                  <w:marLeft w:val="0"/>
                  <w:marRight w:val="0"/>
                  <w:marTop w:val="0"/>
                  <w:marBottom w:val="0"/>
                  <w:divBdr>
                    <w:top w:val="none" w:sz="0" w:space="0" w:color="auto"/>
                    <w:left w:val="none" w:sz="0" w:space="0" w:color="auto"/>
                    <w:bottom w:val="none" w:sz="0" w:space="0" w:color="auto"/>
                    <w:right w:val="none" w:sz="0" w:space="0" w:color="auto"/>
                  </w:divBdr>
                </w:div>
              </w:divsChild>
            </w:div>
            <w:div w:id="591814360">
              <w:marLeft w:val="0"/>
              <w:marRight w:val="0"/>
              <w:marTop w:val="0"/>
              <w:marBottom w:val="0"/>
              <w:divBdr>
                <w:top w:val="none" w:sz="0" w:space="0" w:color="auto"/>
                <w:left w:val="none" w:sz="0" w:space="0" w:color="auto"/>
                <w:bottom w:val="none" w:sz="0" w:space="0" w:color="auto"/>
                <w:right w:val="none" w:sz="0" w:space="0" w:color="auto"/>
              </w:divBdr>
              <w:divsChild>
                <w:div w:id="407730108">
                  <w:marLeft w:val="0"/>
                  <w:marRight w:val="0"/>
                  <w:marTop w:val="0"/>
                  <w:marBottom w:val="0"/>
                  <w:divBdr>
                    <w:top w:val="none" w:sz="0" w:space="0" w:color="auto"/>
                    <w:left w:val="none" w:sz="0" w:space="0" w:color="auto"/>
                    <w:bottom w:val="none" w:sz="0" w:space="0" w:color="auto"/>
                    <w:right w:val="none" w:sz="0" w:space="0" w:color="auto"/>
                  </w:divBdr>
                </w:div>
              </w:divsChild>
            </w:div>
            <w:div w:id="961886766">
              <w:marLeft w:val="0"/>
              <w:marRight w:val="0"/>
              <w:marTop w:val="0"/>
              <w:marBottom w:val="0"/>
              <w:divBdr>
                <w:top w:val="none" w:sz="0" w:space="0" w:color="auto"/>
                <w:left w:val="none" w:sz="0" w:space="0" w:color="auto"/>
                <w:bottom w:val="none" w:sz="0" w:space="0" w:color="auto"/>
                <w:right w:val="none" w:sz="0" w:space="0" w:color="auto"/>
              </w:divBdr>
              <w:divsChild>
                <w:div w:id="694429126">
                  <w:marLeft w:val="0"/>
                  <w:marRight w:val="0"/>
                  <w:marTop w:val="0"/>
                  <w:marBottom w:val="0"/>
                  <w:divBdr>
                    <w:top w:val="none" w:sz="0" w:space="0" w:color="auto"/>
                    <w:left w:val="none" w:sz="0" w:space="0" w:color="auto"/>
                    <w:bottom w:val="none" w:sz="0" w:space="0" w:color="auto"/>
                    <w:right w:val="none" w:sz="0" w:space="0" w:color="auto"/>
                  </w:divBdr>
                </w:div>
              </w:divsChild>
            </w:div>
            <w:div w:id="1523013173">
              <w:marLeft w:val="0"/>
              <w:marRight w:val="0"/>
              <w:marTop w:val="0"/>
              <w:marBottom w:val="0"/>
              <w:divBdr>
                <w:top w:val="none" w:sz="0" w:space="0" w:color="auto"/>
                <w:left w:val="none" w:sz="0" w:space="0" w:color="auto"/>
                <w:bottom w:val="none" w:sz="0" w:space="0" w:color="auto"/>
                <w:right w:val="none" w:sz="0" w:space="0" w:color="auto"/>
              </w:divBdr>
              <w:divsChild>
                <w:div w:id="302927423">
                  <w:marLeft w:val="0"/>
                  <w:marRight w:val="0"/>
                  <w:marTop w:val="0"/>
                  <w:marBottom w:val="0"/>
                  <w:divBdr>
                    <w:top w:val="none" w:sz="0" w:space="0" w:color="auto"/>
                    <w:left w:val="none" w:sz="0" w:space="0" w:color="auto"/>
                    <w:bottom w:val="none" w:sz="0" w:space="0" w:color="auto"/>
                    <w:right w:val="none" w:sz="0" w:space="0" w:color="auto"/>
                  </w:divBdr>
                </w:div>
              </w:divsChild>
            </w:div>
            <w:div w:id="949312298">
              <w:marLeft w:val="0"/>
              <w:marRight w:val="0"/>
              <w:marTop w:val="0"/>
              <w:marBottom w:val="0"/>
              <w:divBdr>
                <w:top w:val="none" w:sz="0" w:space="0" w:color="auto"/>
                <w:left w:val="none" w:sz="0" w:space="0" w:color="auto"/>
                <w:bottom w:val="none" w:sz="0" w:space="0" w:color="auto"/>
                <w:right w:val="none" w:sz="0" w:space="0" w:color="auto"/>
              </w:divBdr>
              <w:divsChild>
                <w:div w:id="1258755488">
                  <w:marLeft w:val="0"/>
                  <w:marRight w:val="0"/>
                  <w:marTop w:val="0"/>
                  <w:marBottom w:val="0"/>
                  <w:divBdr>
                    <w:top w:val="none" w:sz="0" w:space="0" w:color="auto"/>
                    <w:left w:val="none" w:sz="0" w:space="0" w:color="auto"/>
                    <w:bottom w:val="none" w:sz="0" w:space="0" w:color="auto"/>
                    <w:right w:val="none" w:sz="0" w:space="0" w:color="auto"/>
                  </w:divBdr>
                </w:div>
              </w:divsChild>
            </w:div>
            <w:div w:id="1757089004">
              <w:marLeft w:val="0"/>
              <w:marRight w:val="0"/>
              <w:marTop w:val="0"/>
              <w:marBottom w:val="0"/>
              <w:divBdr>
                <w:top w:val="none" w:sz="0" w:space="0" w:color="auto"/>
                <w:left w:val="none" w:sz="0" w:space="0" w:color="auto"/>
                <w:bottom w:val="none" w:sz="0" w:space="0" w:color="auto"/>
                <w:right w:val="none" w:sz="0" w:space="0" w:color="auto"/>
              </w:divBdr>
              <w:divsChild>
                <w:div w:id="2048875846">
                  <w:marLeft w:val="0"/>
                  <w:marRight w:val="0"/>
                  <w:marTop w:val="0"/>
                  <w:marBottom w:val="0"/>
                  <w:divBdr>
                    <w:top w:val="none" w:sz="0" w:space="0" w:color="auto"/>
                    <w:left w:val="none" w:sz="0" w:space="0" w:color="auto"/>
                    <w:bottom w:val="none" w:sz="0" w:space="0" w:color="auto"/>
                    <w:right w:val="none" w:sz="0" w:space="0" w:color="auto"/>
                  </w:divBdr>
                </w:div>
              </w:divsChild>
            </w:div>
            <w:div w:id="2076393181">
              <w:marLeft w:val="0"/>
              <w:marRight w:val="0"/>
              <w:marTop w:val="0"/>
              <w:marBottom w:val="0"/>
              <w:divBdr>
                <w:top w:val="none" w:sz="0" w:space="0" w:color="auto"/>
                <w:left w:val="none" w:sz="0" w:space="0" w:color="auto"/>
                <w:bottom w:val="none" w:sz="0" w:space="0" w:color="auto"/>
                <w:right w:val="none" w:sz="0" w:space="0" w:color="auto"/>
              </w:divBdr>
              <w:divsChild>
                <w:div w:id="1132016894">
                  <w:marLeft w:val="0"/>
                  <w:marRight w:val="0"/>
                  <w:marTop w:val="0"/>
                  <w:marBottom w:val="0"/>
                  <w:divBdr>
                    <w:top w:val="none" w:sz="0" w:space="0" w:color="auto"/>
                    <w:left w:val="none" w:sz="0" w:space="0" w:color="auto"/>
                    <w:bottom w:val="none" w:sz="0" w:space="0" w:color="auto"/>
                    <w:right w:val="none" w:sz="0" w:space="0" w:color="auto"/>
                  </w:divBdr>
                </w:div>
              </w:divsChild>
            </w:div>
            <w:div w:id="991256771">
              <w:marLeft w:val="0"/>
              <w:marRight w:val="0"/>
              <w:marTop w:val="0"/>
              <w:marBottom w:val="0"/>
              <w:divBdr>
                <w:top w:val="none" w:sz="0" w:space="0" w:color="auto"/>
                <w:left w:val="none" w:sz="0" w:space="0" w:color="auto"/>
                <w:bottom w:val="none" w:sz="0" w:space="0" w:color="auto"/>
                <w:right w:val="none" w:sz="0" w:space="0" w:color="auto"/>
              </w:divBdr>
              <w:divsChild>
                <w:div w:id="1190725404">
                  <w:marLeft w:val="0"/>
                  <w:marRight w:val="0"/>
                  <w:marTop w:val="0"/>
                  <w:marBottom w:val="0"/>
                  <w:divBdr>
                    <w:top w:val="none" w:sz="0" w:space="0" w:color="auto"/>
                    <w:left w:val="none" w:sz="0" w:space="0" w:color="auto"/>
                    <w:bottom w:val="none" w:sz="0" w:space="0" w:color="auto"/>
                    <w:right w:val="none" w:sz="0" w:space="0" w:color="auto"/>
                  </w:divBdr>
                </w:div>
              </w:divsChild>
            </w:div>
            <w:div w:id="539052847">
              <w:marLeft w:val="0"/>
              <w:marRight w:val="0"/>
              <w:marTop w:val="0"/>
              <w:marBottom w:val="0"/>
              <w:divBdr>
                <w:top w:val="none" w:sz="0" w:space="0" w:color="auto"/>
                <w:left w:val="none" w:sz="0" w:space="0" w:color="auto"/>
                <w:bottom w:val="none" w:sz="0" w:space="0" w:color="auto"/>
                <w:right w:val="none" w:sz="0" w:space="0" w:color="auto"/>
              </w:divBdr>
              <w:divsChild>
                <w:div w:id="921835662">
                  <w:marLeft w:val="0"/>
                  <w:marRight w:val="0"/>
                  <w:marTop w:val="0"/>
                  <w:marBottom w:val="0"/>
                  <w:divBdr>
                    <w:top w:val="none" w:sz="0" w:space="0" w:color="auto"/>
                    <w:left w:val="none" w:sz="0" w:space="0" w:color="auto"/>
                    <w:bottom w:val="none" w:sz="0" w:space="0" w:color="auto"/>
                    <w:right w:val="none" w:sz="0" w:space="0" w:color="auto"/>
                  </w:divBdr>
                </w:div>
              </w:divsChild>
            </w:div>
            <w:div w:id="435101556">
              <w:marLeft w:val="0"/>
              <w:marRight w:val="0"/>
              <w:marTop w:val="0"/>
              <w:marBottom w:val="0"/>
              <w:divBdr>
                <w:top w:val="none" w:sz="0" w:space="0" w:color="auto"/>
                <w:left w:val="none" w:sz="0" w:space="0" w:color="auto"/>
                <w:bottom w:val="none" w:sz="0" w:space="0" w:color="auto"/>
                <w:right w:val="none" w:sz="0" w:space="0" w:color="auto"/>
              </w:divBdr>
              <w:divsChild>
                <w:div w:id="1540318462">
                  <w:marLeft w:val="0"/>
                  <w:marRight w:val="0"/>
                  <w:marTop w:val="0"/>
                  <w:marBottom w:val="0"/>
                  <w:divBdr>
                    <w:top w:val="none" w:sz="0" w:space="0" w:color="auto"/>
                    <w:left w:val="none" w:sz="0" w:space="0" w:color="auto"/>
                    <w:bottom w:val="none" w:sz="0" w:space="0" w:color="auto"/>
                    <w:right w:val="none" w:sz="0" w:space="0" w:color="auto"/>
                  </w:divBdr>
                </w:div>
              </w:divsChild>
            </w:div>
            <w:div w:id="1176455974">
              <w:marLeft w:val="0"/>
              <w:marRight w:val="0"/>
              <w:marTop w:val="0"/>
              <w:marBottom w:val="0"/>
              <w:divBdr>
                <w:top w:val="none" w:sz="0" w:space="0" w:color="auto"/>
                <w:left w:val="none" w:sz="0" w:space="0" w:color="auto"/>
                <w:bottom w:val="none" w:sz="0" w:space="0" w:color="auto"/>
                <w:right w:val="none" w:sz="0" w:space="0" w:color="auto"/>
              </w:divBdr>
              <w:divsChild>
                <w:div w:id="759716575">
                  <w:marLeft w:val="0"/>
                  <w:marRight w:val="0"/>
                  <w:marTop w:val="0"/>
                  <w:marBottom w:val="0"/>
                  <w:divBdr>
                    <w:top w:val="none" w:sz="0" w:space="0" w:color="auto"/>
                    <w:left w:val="none" w:sz="0" w:space="0" w:color="auto"/>
                    <w:bottom w:val="none" w:sz="0" w:space="0" w:color="auto"/>
                    <w:right w:val="none" w:sz="0" w:space="0" w:color="auto"/>
                  </w:divBdr>
                </w:div>
              </w:divsChild>
            </w:div>
            <w:div w:id="239293111">
              <w:marLeft w:val="0"/>
              <w:marRight w:val="0"/>
              <w:marTop w:val="0"/>
              <w:marBottom w:val="0"/>
              <w:divBdr>
                <w:top w:val="none" w:sz="0" w:space="0" w:color="auto"/>
                <w:left w:val="none" w:sz="0" w:space="0" w:color="auto"/>
                <w:bottom w:val="none" w:sz="0" w:space="0" w:color="auto"/>
                <w:right w:val="none" w:sz="0" w:space="0" w:color="auto"/>
              </w:divBdr>
              <w:divsChild>
                <w:div w:id="112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85475">
          <w:marLeft w:val="0"/>
          <w:marRight w:val="0"/>
          <w:marTop w:val="0"/>
          <w:marBottom w:val="0"/>
          <w:divBdr>
            <w:top w:val="none" w:sz="0" w:space="0" w:color="auto"/>
            <w:left w:val="none" w:sz="0" w:space="0" w:color="auto"/>
            <w:bottom w:val="none" w:sz="0" w:space="0" w:color="auto"/>
            <w:right w:val="none" w:sz="0" w:space="0" w:color="auto"/>
          </w:divBdr>
        </w:div>
        <w:div w:id="260996907">
          <w:marLeft w:val="0"/>
          <w:marRight w:val="0"/>
          <w:marTop w:val="0"/>
          <w:marBottom w:val="0"/>
          <w:divBdr>
            <w:top w:val="none" w:sz="0" w:space="0" w:color="auto"/>
            <w:left w:val="none" w:sz="0" w:space="0" w:color="auto"/>
            <w:bottom w:val="none" w:sz="0" w:space="0" w:color="auto"/>
            <w:right w:val="none" w:sz="0" w:space="0" w:color="auto"/>
          </w:divBdr>
        </w:div>
        <w:div w:id="1171917407">
          <w:marLeft w:val="0"/>
          <w:marRight w:val="0"/>
          <w:marTop w:val="0"/>
          <w:marBottom w:val="0"/>
          <w:divBdr>
            <w:top w:val="none" w:sz="0" w:space="0" w:color="auto"/>
            <w:left w:val="none" w:sz="0" w:space="0" w:color="auto"/>
            <w:bottom w:val="none" w:sz="0" w:space="0" w:color="auto"/>
            <w:right w:val="none" w:sz="0" w:space="0" w:color="auto"/>
          </w:divBdr>
        </w:div>
        <w:div w:id="1548372032">
          <w:marLeft w:val="0"/>
          <w:marRight w:val="0"/>
          <w:marTop w:val="0"/>
          <w:marBottom w:val="0"/>
          <w:divBdr>
            <w:top w:val="none" w:sz="0" w:space="0" w:color="auto"/>
            <w:left w:val="none" w:sz="0" w:space="0" w:color="auto"/>
            <w:bottom w:val="none" w:sz="0" w:space="0" w:color="auto"/>
            <w:right w:val="none" w:sz="0" w:space="0" w:color="auto"/>
          </w:divBdr>
        </w:div>
        <w:div w:id="1478255143">
          <w:marLeft w:val="0"/>
          <w:marRight w:val="0"/>
          <w:marTop w:val="0"/>
          <w:marBottom w:val="0"/>
          <w:divBdr>
            <w:top w:val="none" w:sz="0" w:space="0" w:color="auto"/>
            <w:left w:val="none" w:sz="0" w:space="0" w:color="auto"/>
            <w:bottom w:val="none" w:sz="0" w:space="0" w:color="auto"/>
            <w:right w:val="none" w:sz="0" w:space="0" w:color="auto"/>
          </w:divBdr>
        </w:div>
        <w:div w:id="202252587">
          <w:marLeft w:val="0"/>
          <w:marRight w:val="0"/>
          <w:marTop w:val="0"/>
          <w:marBottom w:val="0"/>
          <w:divBdr>
            <w:top w:val="none" w:sz="0" w:space="0" w:color="auto"/>
            <w:left w:val="none" w:sz="0" w:space="0" w:color="auto"/>
            <w:bottom w:val="none" w:sz="0" w:space="0" w:color="auto"/>
            <w:right w:val="none" w:sz="0" w:space="0" w:color="auto"/>
          </w:divBdr>
        </w:div>
        <w:div w:id="1870952246">
          <w:marLeft w:val="0"/>
          <w:marRight w:val="0"/>
          <w:marTop w:val="0"/>
          <w:marBottom w:val="0"/>
          <w:divBdr>
            <w:top w:val="none" w:sz="0" w:space="0" w:color="auto"/>
            <w:left w:val="none" w:sz="0" w:space="0" w:color="auto"/>
            <w:bottom w:val="none" w:sz="0" w:space="0" w:color="auto"/>
            <w:right w:val="none" w:sz="0" w:space="0" w:color="auto"/>
          </w:divBdr>
        </w:div>
        <w:div w:id="2033221156">
          <w:marLeft w:val="0"/>
          <w:marRight w:val="0"/>
          <w:marTop w:val="0"/>
          <w:marBottom w:val="0"/>
          <w:divBdr>
            <w:top w:val="none" w:sz="0" w:space="0" w:color="auto"/>
            <w:left w:val="none" w:sz="0" w:space="0" w:color="auto"/>
            <w:bottom w:val="none" w:sz="0" w:space="0" w:color="auto"/>
            <w:right w:val="none" w:sz="0" w:space="0" w:color="auto"/>
          </w:divBdr>
        </w:div>
        <w:div w:id="516969968">
          <w:marLeft w:val="0"/>
          <w:marRight w:val="0"/>
          <w:marTop w:val="0"/>
          <w:marBottom w:val="0"/>
          <w:divBdr>
            <w:top w:val="none" w:sz="0" w:space="0" w:color="auto"/>
            <w:left w:val="none" w:sz="0" w:space="0" w:color="auto"/>
            <w:bottom w:val="none" w:sz="0" w:space="0" w:color="auto"/>
            <w:right w:val="none" w:sz="0" w:space="0" w:color="auto"/>
          </w:divBdr>
        </w:div>
        <w:div w:id="741752529">
          <w:marLeft w:val="-75"/>
          <w:marRight w:val="0"/>
          <w:marTop w:val="30"/>
          <w:marBottom w:val="30"/>
          <w:divBdr>
            <w:top w:val="none" w:sz="0" w:space="0" w:color="auto"/>
            <w:left w:val="none" w:sz="0" w:space="0" w:color="auto"/>
            <w:bottom w:val="none" w:sz="0" w:space="0" w:color="auto"/>
            <w:right w:val="none" w:sz="0" w:space="0" w:color="auto"/>
          </w:divBdr>
          <w:divsChild>
            <w:div w:id="471364983">
              <w:marLeft w:val="0"/>
              <w:marRight w:val="0"/>
              <w:marTop w:val="0"/>
              <w:marBottom w:val="0"/>
              <w:divBdr>
                <w:top w:val="none" w:sz="0" w:space="0" w:color="auto"/>
                <w:left w:val="none" w:sz="0" w:space="0" w:color="auto"/>
                <w:bottom w:val="none" w:sz="0" w:space="0" w:color="auto"/>
                <w:right w:val="none" w:sz="0" w:space="0" w:color="auto"/>
              </w:divBdr>
              <w:divsChild>
                <w:div w:id="1802846764">
                  <w:marLeft w:val="0"/>
                  <w:marRight w:val="0"/>
                  <w:marTop w:val="0"/>
                  <w:marBottom w:val="0"/>
                  <w:divBdr>
                    <w:top w:val="none" w:sz="0" w:space="0" w:color="auto"/>
                    <w:left w:val="none" w:sz="0" w:space="0" w:color="auto"/>
                    <w:bottom w:val="none" w:sz="0" w:space="0" w:color="auto"/>
                    <w:right w:val="none" w:sz="0" w:space="0" w:color="auto"/>
                  </w:divBdr>
                </w:div>
              </w:divsChild>
            </w:div>
            <w:div w:id="1796484651">
              <w:marLeft w:val="0"/>
              <w:marRight w:val="0"/>
              <w:marTop w:val="0"/>
              <w:marBottom w:val="0"/>
              <w:divBdr>
                <w:top w:val="none" w:sz="0" w:space="0" w:color="auto"/>
                <w:left w:val="none" w:sz="0" w:space="0" w:color="auto"/>
                <w:bottom w:val="none" w:sz="0" w:space="0" w:color="auto"/>
                <w:right w:val="none" w:sz="0" w:space="0" w:color="auto"/>
              </w:divBdr>
              <w:divsChild>
                <w:div w:id="93133962">
                  <w:marLeft w:val="0"/>
                  <w:marRight w:val="0"/>
                  <w:marTop w:val="0"/>
                  <w:marBottom w:val="0"/>
                  <w:divBdr>
                    <w:top w:val="none" w:sz="0" w:space="0" w:color="auto"/>
                    <w:left w:val="none" w:sz="0" w:space="0" w:color="auto"/>
                    <w:bottom w:val="none" w:sz="0" w:space="0" w:color="auto"/>
                    <w:right w:val="none" w:sz="0" w:space="0" w:color="auto"/>
                  </w:divBdr>
                </w:div>
              </w:divsChild>
            </w:div>
            <w:div w:id="1793208494">
              <w:marLeft w:val="0"/>
              <w:marRight w:val="0"/>
              <w:marTop w:val="0"/>
              <w:marBottom w:val="0"/>
              <w:divBdr>
                <w:top w:val="none" w:sz="0" w:space="0" w:color="auto"/>
                <w:left w:val="none" w:sz="0" w:space="0" w:color="auto"/>
                <w:bottom w:val="none" w:sz="0" w:space="0" w:color="auto"/>
                <w:right w:val="none" w:sz="0" w:space="0" w:color="auto"/>
              </w:divBdr>
              <w:divsChild>
                <w:div w:id="803159841">
                  <w:marLeft w:val="0"/>
                  <w:marRight w:val="0"/>
                  <w:marTop w:val="0"/>
                  <w:marBottom w:val="0"/>
                  <w:divBdr>
                    <w:top w:val="none" w:sz="0" w:space="0" w:color="auto"/>
                    <w:left w:val="none" w:sz="0" w:space="0" w:color="auto"/>
                    <w:bottom w:val="none" w:sz="0" w:space="0" w:color="auto"/>
                    <w:right w:val="none" w:sz="0" w:space="0" w:color="auto"/>
                  </w:divBdr>
                </w:div>
              </w:divsChild>
            </w:div>
            <w:div w:id="1492986226">
              <w:marLeft w:val="0"/>
              <w:marRight w:val="0"/>
              <w:marTop w:val="0"/>
              <w:marBottom w:val="0"/>
              <w:divBdr>
                <w:top w:val="none" w:sz="0" w:space="0" w:color="auto"/>
                <w:left w:val="none" w:sz="0" w:space="0" w:color="auto"/>
                <w:bottom w:val="none" w:sz="0" w:space="0" w:color="auto"/>
                <w:right w:val="none" w:sz="0" w:space="0" w:color="auto"/>
              </w:divBdr>
              <w:divsChild>
                <w:div w:id="519584311">
                  <w:marLeft w:val="0"/>
                  <w:marRight w:val="0"/>
                  <w:marTop w:val="0"/>
                  <w:marBottom w:val="0"/>
                  <w:divBdr>
                    <w:top w:val="none" w:sz="0" w:space="0" w:color="auto"/>
                    <w:left w:val="none" w:sz="0" w:space="0" w:color="auto"/>
                    <w:bottom w:val="none" w:sz="0" w:space="0" w:color="auto"/>
                    <w:right w:val="none" w:sz="0" w:space="0" w:color="auto"/>
                  </w:divBdr>
                </w:div>
              </w:divsChild>
            </w:div>
            <w:div w:id="1982418144">
              <w:marLeft w:val="0"/>
              <w:marRight w:val="0"/>
              <w:marTop w:val="0"/>
              <w:marBottom w:val="0"/>
              <w:divBdr>
                <w:top w:val="none" w:sz="0" w:space="0" w:color="auto"/>
                <w:left w:val="none" w:sz="0" w:space="0" w:color="auto"/>
                <w:bottom w:val="none" w:sz="0" w:space="0" w:color="auto"/>
                <w:right w:val="none" w:sz="0" w:space="0" w:color="auto"/>
              </w:divBdr>
              <w:divsChild>
                <w:div w:id="188839637">
                  <w:marLeft w:val="0"/>
                  <w:marRight w:val="0"/>
                  <w:marTop w:val="0"/>
                  <w:marBottom w:val="0"/>
                  <w:divBdr>
                    <w:top w:val="none" w:sz="0" w:space="0" w:color="auto"/>
                    <w:left w:val="none" w:sz="0" w:space="0" w:color="auto"/>
                    <w:bottom w:val="none" w:sz="0" w:space="0" w:color="auto"/>
                    <w:right w:val="none" w:sz="0" w:space="0" w:color="auto"/>
                  </w:divBdr>
                </w:div>
              </w:divsChild>
            </w:div>
            <w:div w:id="1309823442">
              <w:marLeft w:val="0"/>
              <w:marRight w:val="0"/>
              <w:marTop w:val="0"/>
              <w:marBottom w:val="0"/>
              <w:divBdr>
                <w:top w:val="none" w:sz="0" w:space="0" w:color="auto"/>
                <w:left w:val="none" w:sz="0" w:space="0" w:color="auto"/>
                <w:bottom w:val="none" w:sz="0" w:space="0" w:color="auto"/>
                <w:right w:val="none" w:sz="0" w:space="0" w:color="auto"/>
              </w:divBdr>
              <w:divsChild>
                <w:div w:id="15104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6756">
          <w:marLeft w:val="0"/>
          <w:marRight w:val="0"/>
          <w:marTop w:val="0"/>
          <w:marBottom w:val="0"/>
          <w:divBdr>
            <w:top w:val="none" w:sz="0" w:space="0" w:color="auto"/>
            <w:left w:val="none" w:sz="0" w:space="0" w:color="auto"/>
            <w:bottom w:val="none" w:sz="0" w:space="0" w:color="auto"/>
            <w:right w:val="none" w:sz="0" w:space="0" w:color="auto"/>
          </w:divBdr>
        </w:div>
        <w:div w:id="2035570837">
          <w:marLeft w:val="0"/>
          <w:marRight w:val="0"/>
          <w:marTop w:val="0"/>
          <w:marBottom w:val="0"/>
          <w:divBdr>
            <w:top w:val="none" w:sz="0" w:space="0" w:color="auto"/>
            <w:left w:val="none" w:sz="0" w:space="0" w:color="auto"/>
            <w:bottom w:val="none" w:sz="0" w:space="0" w:color="auto"/>
            <w:right w:val="none" w:sz="0" w:space="0" w:color="auto"/>
          </w:divBdr>
        </w:div>
        <w:div w:id="203324879">
          <w:marLeft w:val="0"/>
          <w:marRight w:val="0"/>
          <w:marTop w:val="0"/>
          <w:marBottom w:val="0"/>
          <w:divBdr>
            <w:top w:val="none" w:sz="0" w:space="0" w:color="auto"/>
            <w:left w:val="none" w:sz="0" w:space="0" w:color="auto"/>
            <w:bottom w:val="none" w:sz="0" w:space="0" w:color="auto"/>
            <w:right w:val="none" w:sz="0" w:space="0" w:color="auto"/>
          </w:divBdr>
        </w:div>
        <w:div w:id="743258415">
          <w:marLeft w:val="0"/>
          <w:marRight w:val="0"/>
          <w:marTop w:val="0"/>
          <w:marBottom w:val="0"/>
          <w:divBdr>
            <w:top w:val="none" w:sz="0" w:space="0" w:color="auto"/>
            <w:left w:val="none" w:sz="0" w:space="0" w:color="auto"/>
            <w:bottom w:val="none" w:sz="0" w:space="0" w:color="auto"/>
            <w:right w:val="none" w:sz="0" w:space="0" w:color="auto"/>
          </w:divBdr>
        </w:div>
        <w:div w:id="1214924968">
          <w:marLeft w:val="0"/>
          <w:marRight w:val="0"/>
          <w:marTop w:val="0"/>
          <w:marBottom w:val="0"/>
          <w:divBdr>
            <w:top w:val="none" w:sz="0" w:space="0" w:color="auto"/>
            <w:left w:val="none" w:sz="0" w:space="0" w:color="auto"/>
            <w:bottom w:val="none" w:sz="0" w:space="0" w:color="auto"/>
            <w:right w:val="none" w:sz="0" w:space="0" w:color="auto"/>
          </w:divBdr>
        </w:div>
        <w:div w:id="521164031">
          <w:marLeft w:val="0"/>
          <w:marRight w:val="0"/>
          <w:marTop w:val="0"/>
          <w:marBottom w:val="0"/>
          <w:divBdr>
            <w:top w:val="none" w:sz="0" w:space="0" w:color="auto"/>
            <w:left w:val="none" w:sz="0" w:space="0" w:color="auto"/>
            <w:bottom w:val="none" w:sz="0" w:space="0" w:color="auto"/>
            <w:right w:val="none" w:sz="0" w:space="0" w:color="auto"/>
          </w:divBdr>
        </w:div>
        <w:div w:id="359400902">
          <w:marLeft w:val="0"/>
          <w:marRight w:val="0"/>
          <w:marTop w:val="0"/>
          <w:marBottom w:val="0"/>
          <w:divBdr>
            <w:top w:val="none" w:sz="0" w:space="0" w:color="auto"/>
            <w:left w:val="none" w:sz="0" w:space="0" w:color="auto"/>
            <w:bottom w:val="none" w:sz="0" w:space="0" w:color="auto"/>
            <w:right w:val="none" w:sz="0" w:space="0" w:color="auto"/>
          </w:divBdr>
        </w:div>
        <w:div w:id="1717467514">
          <w:marLeft w:val="0"/>
          <w:marRight w:val="0"/>
          <w:marTop w:val="0"/>
          <w:marBottom w:val="0"/>
          <w:divBdr>
            <w:top w:val="none" w:sz="0" w:space="0" w:color="auto"/>
            <w:left w:val="none" w:sz="0" w:space="0" w:color="auto"/>
            <w:bottom w:val="none" w:sz="0" w:space="0" w:color="auto"/>
            <w:right w:val="none" w:sz="0" w:space="0" w:color="auto"/>
          </w:divBdr>
        </w:div>
        <w:div w:id="667176052">
          <w:marLeft w:val="0"/>
          <w:marRight w:val="0"/>
          <w:marTop w:val="0"/>
          <w:marBottom w:val="0"/>
          <w:divBdr>
            <w:top w:val="none" w:sz="0" w:space="0" w:color="auto"/>
            <w:left w:val="none" w:sz="0" w:space="0" w:color="auto"/>
            <w:bottom w:val="none" w:sz="0" w:space="0" w:color="auto"/>
            <w:right w:val="none" w:sz="0" w:space="0" w:color="auto"/>
          </w:divBdr>
        </w:div>
        <w:div w:id="705300370">
          <w:marLeft w:val="0"/>
          <w:marRight w:val="0"/>
          <w:marTop w:val="0"/>
          <w:marBottom w:val="0"/>
          <w:divBdr>
            <w:top w:val="none" w:sz="0" w:space="0" w:color="auto"/>
            <w:left w:val="none" w:sz="0" w:space="0" w:color="auto"/>
            <w:bottom w:val="none" w:sz="0" w:space="0" w:color="auto"/>
            <w:right w:val="none" w:sz="0" w:space="0" w:color="auto"/>
          </w:divBdr>
        </w:div>
        <w:div w:id="1720664683">
          <w:marLeft w:val="0"/>
          <w:marRight w:val="0"/>
          <w:marTop w:val="0"/>
          <w:marBottom w:val="0"/>
          <w:divBdr>
            <w:top w:val="none" w:sz="0" w:space="0" w:color="auto"/>
            <w:left w:val="none" w:sz="0" w:space="0" w:color="auto"/>
            <w:bottom w:val="none" w:sz="0" w:space="0" w:color="auto"/>
            <w:right w:val="none" w:sz="0" w:space="0" w:color="auto"/>
          </w:divBdr>
        </w:div>
        <w:div w:id="304552748">
          <w:marLeft w:val="0"/>
          <w:marRight w:val="0"/>
          <w:marTop w:val="0"/>
          <w:marBottom w:val="0"/>
          <w:divBdr>
            <w:top w:val="none" w:sz="0" w:space="0" w:color="auto"/>
            <w:left w:val="none" w:sz="0" w:space="0" w:color="auto"/>
            <w:bottom w:val="none" w:sz="0" w:space="0" w:color="auto"/>
            <w:right w:val="none" w:sz="0" w:space="0" w:color="auto"/>
          </w:divBdr>
        </w:div>
        <w:div w:id="2079790095">
          <w:marLeft w:val="0"/>
          <w:marRight w:val="0"/>
          <w:marTop w:val="0"/>
          <w:marBottom w:val="0"/>
          <w:divBdr>
            <w:top w:val="none" w:sz="0" w:space="0" w:color="auto"/>
            <w:left w:val="none" w:sz="0" w:space="0" w:color="auto"/>
            <w:bottom w:val="none" w:sz="0" w:space="0" w:color="auto"/>
            <w:right w:val="none" w:sz="0" w:space="0" w:color="auto"/>
          </w:divBdr>
        </w:div>
        <w:div w:id="1666323612">
          <w:marLeft w:val="0"/>
          <w:marRight w:val="0"/>
          <w:marTop w:val="0"/>
          <w:marBottom w:val="0"/>
          <w:divBdr>
            <w:top w:val="none" w:sz="0" w:space="0" w:color="auto"/>
            <w:left w:val="none" w:sz="0" w:space="0" w:color="auto"/>
            <w:bottom w:val="none" w:sz="0" w:space="0" w:color="auto"/>
            <w:right w:val="none" w:sz="0" w:space="0" w:color="auto"/>
          </w:divBdr>
        </w:div>
        <w:div w:id="1707635193">
          <w:marLeft w:val="0"/>
          <w:marRight w:val="0"/>
          <w:marTop w:val="0"/>
          <w:marBottom w:val="0"/>
          <w:divBdr>
            <w:top w:val="none" w:sz="0" w:space="0" w:color="auto"/>
            <w:left w:val="none" w:sz="0" w:space="0" w:color="auto"/>
            <w:bottom w:val="none" w:sz="0" w:space="0" w:color="auto"/>
            <w:right w:val="none" w:sz="0" w:space="0" w:color="auto"/>
          </w:divBdr>
        </w:div>
        <w:div w:id="2106682423">
          <w:marLeft w:val="0"/>
          <w:marRight w:val="0"/>
          <w:marTop w:val="0"/>
          <w:marBottom w:val="0"/>
          <w:divBdr>
            <w:top w:val="none" w:sz="0" w:space="0" w:color="auto"/>
            <w:left w:val="none" w:sz="0" w:space="0" w:color="auto"/>
            <w:bottom w:val="none" w:sz="0" w:space="0" w:color="auto"/>
            <w:right w:val="none" w:sz="0" w:space="0" w:color="auto"/>
          </w:divBdr>
        </w:div>
        <w:div w:id="1838761874">
          <w:marLeft w:val="0"/>
          <w:marRight w:val="0"/>
          <w:marTop w:val="0"/>
          <w:marBottom w:val="0"/>
          <w:divBdr>
            <w:top w:val="none" w:sz="0" w:space="0" w:color="auto"/>
            <w:left w:val="none" w:sz="0" w:space="0" w:color="auto"/>
            <w:bottom w:val="none" w:sz="0" w:space="0" w:color="auto"/>
            <w:right w:val="none" w:sz="0" w:space="0" w:color="auto"/>
          </w:divBdr>
        </w:div>
        <w:div w:id="272514474">
          <w:marLeft w:val="0"/>
          <w:marRight w:val="0"/>
          <w:marTop w:val="0"/>
          <w:marBottom w:val="0"/>
          <w:divBdr>
            <w:top w:val="none" w:sz="0" w:space="0" w:color="auto"/>
            <w:left w:val="none" w:sz="0" w:space="0" w:color="auto"/>
            <w:bottom w:val="none" w:sz="0" w:space="0" w:color="auto"/>
            <w:right w:val="none" w:sz="0" w:space="0" w:color="auto"/>
          </w:divBdr>
        </w:div>
        <w:div w:id="1751652815">
          <w:marLeft w:val="0"/>
          <w:marRight w:val="0"/>
          <w:marTop w:val="0"/>
          <w:marBottom w:val="0"/>
          <w:divBdr>
            <w:top w:val="none" w:sz="0" w:space="0" w:color="auto"/>
            <w:left w:val="none" w:sz="0" w:space="0" w:color="auto"/>
            <w:bottom w:val="none" w:sz="0" w:space="0" w:color="auto"/>
            <w:right w:val="none" w:sz="0" w:space="0" w:color="auto"/>
          </w:divBdr>
        </w:div>
        <w:div w:id="565459552">
          <w:marLeft w:val="0"/>
          <w:marRight w:val="0"/>
          <w:marTop w:val="0"/>
          <w:marBottom w:val="0"/>
          <w:divBdr>
            <w:top w:val="none" w:sz="0" w:space="0" w:color="auto"/>
            <w:left w:val="none" w:sz="0" w:space="0" w:color="auto"/>
            <w:bottom w:val="none" w:sz="0" w:space="0" w:color="auto"/>
            <w:right w:val="none" w:sz="0" w:space="0" w:color="auto"/>
          </w:divBdr>
        </w:div>
      </w:divsChild>
    </w:div>
    <w:div w:id="360133228">
      <w:bodyDiv w:val="1"/>
      <w:marLeft w:val="0"/>
      <w:marRight w:val="0"/>
      <w:marTop w:val="0"/>
      <w:marBottom w:val="0"/>
      <w:divBdr>
        <w:top w:val="none" w:sz="0" w:space="0" w:color="auto"/>
        <w:left w:val="none" w:sz="0" w:space="0" w:color="auto"/>
        <w:bottom w:val="none" w:sz="0" w:space="0" w:color="auto"/>
        <w:right w:val="none" w:sz="0" w:space="0" w:color="auto"/>
      </w:divBdr>
    </w:div>
    <w:div w:id="463741272">
      <w:bodyDiv w:val="1"/>
      <w:marLeft w:val="0"/>
      <w:marRight w:val="0"/>
      <w:marTop w:val="0"/>
      <w:marBottom w:val="0"/>
      <w:divBdr>
        <w:top w:val="none" w:sz="0" w:space="0" w:color="auto"/>
        <w:left w:val="none" w:sz="0" w:space="0" w:color="auto"/>
        <w:bottom w:val="none" w:sz="0" w:space="0" w:color="auto"/>
        <w:right w:val="none" w:sz="0" w:space="0" w:color="auto"/>
      </w:divBdr>
    </w:div>
    <w:div w:id="545920218">
      <w:bodyDiv w:val="1"/>
      <w:marLeft w:val="0"/>
      <w:marRight w:val="0"/>
      <w:marTop w:val="0"/>
      <w:marBottom w:val="0"/>
      <w:divBdr>
        <w:top w:val="none" w:sz="0" w:space="0" w:color="auto"/>
        <w:left w:val="none" w:sz="0" w:space="0" w:color="auto"/>
        <w:bottom w:val="none" w:sz="0" w:space="0" w:color="auto"/>
        <w:right w:val="none" w:sz="0" w:space="0" w:color="auto"/>
      </w:divBdr>
    </w:div>
    <w:div w:id="734016037">
      <w:bodyDiv w:val="1"/>
      <w:marLeft w:val="0"/>
      <w:marRight w:val="0"/>
      <w:marTop w:val="0"/>
      <w:marBottom w:val="0"/>
      <w:divBdr>
        <w:top w:val="none" w:sz="0" w:space="0" w:color="auto"/>
        <w:left w:val="none" w:sz="0" w:space="0" w:color="auto"/>
        <w:bottom w:val="none" w:sz="0" w:space="0" w:color="auto"/>
        <w:right w:val="none" w:sz="0" w:space="0" w:color="auto"/>
      </w:divBdr>
      <w:divsChild>
        <w:div w:id="1394113941">
          <w:marLeft w:val="0"/>
          <w:marRight w:val="0"/>
          <w:marTop w:val="0"/>
          <w:marBottom w:val="0"/>
          <w:divBdr>
            <w:top w:val="none" w:sz="0" w:space="0" w:color="auto"/>
            <w:left w:val="none" w:sz="0" w:space="0" w:color="auto"/>
            <w:bottom w:val="none" w:sz="0" w:space="0" w:color="auto"/>
            <w:right w:val="none" w:sz="0" w:space="0" w:color="auto"/>
          </w:divBdr>
        </w:div>
        <w:div w:id="243615964">
          <w:marLeft w:val="0"/>
          <w:marRight w:val="0"/>
          <w:marTop w:val="0"/>
          <w:marBottom w:val="0"/>
          <w:divBdr>
            <w:top w:val="none" w:sz="0" w:space="0" w:color="auto"/>
            <w:left w:val="none" w:sz="0" w:space="0" w:color="auto"/>
            <w:bottom w:val="none" w:sz="0" w:space="0" w:color="auto"/>
            <w:right w:val="none" w:sz="0" w:space="0" w:color="auto"/>
          </w:divBdr>
        </w:div>
        <w:div w:id="1399278995">
          <w:marLeft w:val="0"/>
          <w:marRight w:val="0"/>
          <w:marTop w:val="0"/>
          <w:marBottom w:val="0"/>
          <w:divBdr>
            <w:top w:val="none" w:sz="0" w:space="0" w:color="auto"/>
            <w:left w:val="none" w:sz="0" w:space="0" w:color="auto"/>
            <w:bottom w:val="none" w:sz="0" w:space="0" w:color="auto"/>
            <w:right w:val="none" w:sz="0" w:space="0" w:color="auto"/>
          </w:divBdr>
        </w:div>
        <w:div w:id="128938692">
          <w:marLeft w:val="0"/>
          <w:marRight w:val="0"/>
          <w:marTop w:val="0"/>
          <w:marBottom w:val="0"/>
          <w:divBdr>
            <w:top w:val="none" w:sz="0" w:space="0" w:color="auto"/>
            <w:left w:val="none" w:sz="0" w:space="0" w:color="auto"/>
            <w:bottom w:val="none" w:sz="0" w:space="0" w:color="auto"/>
            <w:right w:val="none" w:sz="0" w:space="0" w:color="auto"/>
          </w:divBdr>
        </w:div>
        <w:div w:id="688920090">
          <w:marLeft w:val="0"/>
          <w:marRight w:val="0"/>
          <w:marTop w:val="0"/>
          <w:marBottom w:val="0"/>
          <w:divBdr>
            <w:top w:val="none" w:sz="0" w:space="0" w:color="auto"/>
            <w:left w:val="none" w:sz="0" w:space="0" w:color="auto"/>
            <w:bottom w:val="none" w:sz="0" w:space="0" w:color="auto"/>
            <w:right w:val="none" w:sz="0" w:space="0" w:color="auto"/>
          </w:divBdr>
        </w:div>
        <w:div w:id="1020358805">
          <w:marLeft w:val="0"/>
          <w:marRight w:val="0"/>
          <w:marTop w:val="0"/>
          <w:marBottom w:val="0"/>
          <w:divBdr>
            <w:top w:val="none" w:sz="0" w:space="0" w:color="auto"/>
            <w:left w:val="none" w:sz="0" w:space="0" w:color="auto"/>
            <w:bottom w:val="none" w:sz="0" w:space="0" w:color="auto"/>
            <w:right w:val="none" w:sz="0" w:space="0" w:color="auto"/>
          </w:divBdr>
        </w:div>
        <w:div w:id="1077748785">
          <w:marLeft w:val="0"/>
          <w:marRight w:val="0"/>
          <w:marTop w:val="0"/>
          <w:marBottom w:val="0"/>
          <w:divBdr>
            <w:top w:val="none" w:sz="0" w:space="0" w:color="auto"/>
            <w:left w:val="none" w:sz="0" w:space="0" w:color="auto"/>
            <w:bottom w:val="none" w:sz="0" w:space="0" w:color="auto"/>
            <w:right w:val="none" w:sz="0" w:space="0" w:color="auto"/>
          </w:divBdr>
        </w:div>
        <w:div w:id="1139105865">
          <w:marLeft w:val="0"/>
          <w:marRight w:val="0"/>
          <w:marTop w:val="0"/>
          <w:marBottom w:val="0"/>
          <w:divBdr>
            <w:top w:val="none" w:sz="0" w:space="0" w:color="auto"/>
            <w:left w:val="none" w:sz="0" w:space="0" w:color="auto"/>
            <w:bottom w:val="none" w:sz="0" w:space="0" w:color="auto"/>
            <w:right w:val="none" w:sz="0" w:space="0" w:color="auto"/>
          </w:divBdr>
        </w:div>
        <w:div w:id="412774117">
          <w:marLeft w:val="0"/>
          <w:marRight w:val="0"/>
          <w:marTop w:val="0"/>
          <w:marBottom w:val="0"/>
          <w:divBdr>
            <w:top w:val="none" w:sz="0" w:space="0" w:color="auto"/>
            <w:left w:val="none" w:sz="0" w:space="0" w:color="auto"/>
            <w:bottom w:val="none" w:sz="0" w:space="0" w:color="auto"/>
            <w:right w:val="none" w:sz="0" w:space="0" w:color="auto"/>
          </w:divBdr>
        </w:div>
        <w:div w:id="2061399526">
          <w:marLeft w:val="0"/>
          <w:marRight w:val="0"/>
          <w:marTop w:val="0"/>
          <w:marBottom w:val="0"/>
          <w:divBdr>
            <w:top w:val="none" w:sz="0" w:space="0" w:color="auto"/>
            <w:left w:val="none" w:sz="0" w:space="0" w:color="auto"/>
            <w:bottom w:val="none" w:sz="0" w:space="0" w:color="auto"/>
            <w:right w:val="none" w:sz="0" w:space="0" w:color="auto"/>
          </w:divBdr>
        </w:div>
        <w:div w:id="156580186">
          <w:marLeft w:val="0"/>
          <w:marRight w:val="0"/>
          <w:marTop w:val="0"/>
          <w:marBottom w:val="0"/>
          <w:divBdr>
            <w:top w:val="none" w:sz="0" w:space="0" w:color="auto"/>
            <w:left w:val="none" w:sz="0" w:space="0" w:color="auto"/>
            <w:bottom w:val="none" w:sz="0" w:space="0" w:color="auto"/>
            <w:right w:val="none" w:sz="0" w:space="0" w:color="auto"/>
          </w:divBdr>
        </w:div>
        <w:div w:id="1708215055">
          <w:marLeft w:val="0"/>
          <w:marRight w:val="0"/>
          <w:marTop w:val="0"/>
          <w:marBottom w:val="0"/>
          <w:divBdr>
            <w:top w:val="none" w:sz="0" w:space="0" w:color="auto"/>
            <w:left w:val="none" w:sz="0" w:space="0" w:color="auto"/>
            <w:bottom w:val="none" w:sz="0" w:space="0" w:color="auto"/>
            <w:right w:val="none" w:sz="0" w:space="0" w:color="auto"/>
          </w:divBdr>
        </w:div>
        <w:div w:id="1981303934">
          <w:marLeft w:val="0"/>
          <w:marRight w:val="0"/>
          <w:marTop w:val="0"/>
          <w:marBottom w:val="0"/>
          <w:divBdr>
            <w:top w:val="none" w:sz="0" w:space="0" w:color="auto"/>
            <w:left w:val="none" w:sz="0" w:space="0" w:color="auto"/>
            <w:bottom w:val="none" w:sz="0" w:space="0" w:color="auto"/>
            <w:right w:val="none" w:sz="0" w:space="0" w:color="auto"/>
          </w:divBdr>
        </w:div>
        <w:div w:id="1561162426">
          <w:marLeft w:val="0"/>
          <w:marRight w:val="0"/>
          <w:marTop w:val="0"/>
          <w:marBottom w:val="0"/>
          <w:divBdr>
            <w:top w:val="none" w:sz="0" w:space="0" w:color="auto"/>
            <w:left w:val="none" w:sz="0" w:space="0" w:color="auto"/>
            <w:bottom w:val="none" w:sz="0" w:space="0" w:color="auto"/>
            <w:right w:val="none" w:sz="0" w:space="0" w:color="auto"/>
          </w:divBdr>
        </w:div>
        <w:div w:id="64766374">
          <w:marLeft w:val="0"/>
          <w:marRight w:val="0"/>
          <w:marTop w:val="0"/>
          <w:marBottom w:val="0"/>
          <w:divBdr>
            <w:top w:val="none" w:sz="0" w:space="0" w:color="auto"/>
            <w:left w:val="none" w:sz="0" w:space="0" w:color="auto"/>
            <w:bottom w:val="none" w:sz="0" w:space="0" w:color="auto"/>
            <w:right w:val="none" w:sz="0" w:space="0" w:color="auto"/>
          </w:divBdr>
        </w:div>
        <w:div w:id="1754619274">
          <w:marLeft w:val="0"/>
          <w:marRight w:val="0"/>
          <w:marTop w:val="0"/>
          <w:marBottom w:val="0"/>
          <w:divBdr>
            <w:top w:val="none" w:sz="0" w:space="0" w:color="auto"/>
            <w:left w:val="none" w:sz="0" w:space="0" w:color="auto"/>
            <w:bottom w:val="none" w:sz="0" w:space="0" w:color="auto"/>
            <w:right w:val="none" w:sz="0" w:space="0" w:color="auto"/>
          </w:divBdr>
        </w:div>
        <w:div w:id="885289887">
          <w:marLeft w:val="0"/>
          <w:marRight w:val="0"/>
          <w:marTop w:val="0"/>
          <w:marBottom w:val="0"/>
          <w:divBdr>
            <w:top w:val="none" w:sz="0" w:space="0" w:color="auto"/>
            <w:left w:val="none" w:sz="0" w:space="0" w:color="auto"/>
            <w:bottom w:val="none" w:sz="0" w:space="0" w:color="auto"/>
            <w:right w:val="none" w:sz="0" w:space="0" w:color="auto"/>
          </w:divBdr>
        </w:div>
        <w:div w:id="2127894157">
          <w:marLeft w:val="-75"/>
          <w:marRight w:val="0"/>
          <w:marTop w:val="30"/>
          <w:marBottom w:val="30"/>
          <w:divBdr>
            <w:top w:val="none" w:sz="0" w:space="0" w:color="auto"/>
            <w:left w:val="none" w:sz="0" w:space="0" w:color="auto"/>
            <w:bottom w:val="none" w:sz="0" w:space="0" w:color="auto"/>
            <w:right w:val="none" w:sz="0" w:space="0" w:color="auto"/>
          </w:divBdr>
          <w:divsChild>
            <w:div w:id="116724824">
              <w:marLeft w:val="0"/>
              <w:marRight w:val="0"/>
              <w:marTop w:val="0"/>
              <w:marBottom w:val="0"/>
              <w:divBdr>
                <w:top w:val="none" w:sz="0" w:space="0" w:color="auto"/>
                <w:left w:val="none" w:sz="0" w:space="0" w:color="auto"/>
                <w:bottom w:val="none" w:sz="0" w:space="0" w:color="auto"/>
                <w:right w:val="none" w:sz="0" w:space="0" w:color="auto"/>
              </w:divBdr>
              <w:divsChild>
                <w:div w:id="1428115875">
                  <w:marLeft w:val="0"/>
                  <w:marRight w:val="0"/>
                  <w:marTop w:val="0"/>
                  <w:marBottom w:val="0"/>
                  <w:divBdr>
                    <w:top w:val="none" w:sz="0" w:space="0" w:color="auto"/>
                    <w:left w:val="none" w:sz="0" w:space="0" w:color="auto"/>
                    <w:bottom w:val="none" w:sz="0" w:space="0" w:color="auto"/>
                    <w:right w:val="none" w:sz="0" w:space="0" w:color="auto"/>
                  </w:divBdr>
                </w:div>
              </w:divsChild>
            </w:div>
            <w:div w:id="641886774">
              <w:marLeft w:val="0"/>
              <w:marRight w:val="0"/>
              <w:marTop w:val="0"/>
              <w:marBottom w:val="0"/>
              <w:divBdr>
                <w:top w:val="none" w:sz="0" w:space="0" w:color="auto"/>
                <w:left w:val="none" w:sz="0" w:space="0" w:color="auto"/>
                <w:bottom w:val="none" w:sz="0" w:space="0" w:color="auto"/>
                <w:right w:val="none" w:sz="0" w:space="0" w:color="auto"/>
              </w:divBdr>
              <w:divsChild>
                <w:div w:id="1943956068">
                  <w:marLeft w:val="0"/>
                  <w:marRight w:val="0"/>
                  <w:marTop w:val="0"/>
                  <w:marBottom w:val="0"/>
                  <w:divBdr>
                    <w:top w:val="none" w:sz="0" w:space="0" w:color="auto"/>
                    <w:left w:val="none" w:sz="0" w:space="0" w:color="auto"/>
                    <w:bottom w:val="none" w:sz="0" w:space="0" w:color="auto"/>
                    <w:right w:val="none" w:sz="0" w:space="0" w:color="auto"/>
                  </w:divBdr>
                </w:div>
              </w:divsChild>
            </w:div>
            <w:div w:id="1978416308">
              <w:marLeft w:val="0"/>
              <w:marRight w:val="0"/>
              <w:marTop w:val="0"/>
              <w:marBottom w:val="0"/>
              <w:divBdr>
                <w:top w:val="none" w:sz="0" w:space="0" w:color="auto"/>
                <w:left w:val="none" w:sz="0" w:space="0" w:color="auto"/>
                <w:bottom w:val="none" w:sz="0" w:space="0" w:color="auto"/>
                <w:right w:val="none" w:sz="0" w:space="0" w:color="auto"/>
              </w:divBdr>
              <w:divsChild>
                <w:div w:id="1329749348">
                  <w:marLeft w:val="0"/>
                  <w:marRight w:val="0"/>
                  <w:marTop w:val="0"/>
                  <w:marBottom w:val="0"/>
                  <w:divBdr>
                    <w:top w:val="none" w:sz="0" w:space="0" w:color="auto"/>
                    <w:left w:val="none" w:sz="0" w:space="0" w:color="auto"/>
                    <w:bottom w:val="none" w:sz="0" w:space="0" w:color="auto"/>
                    <w:right w:val="none" w:sz="0" w:space="0" w:color="auto"/>
                  </w:divBdr>
                </w:div>
              </w:divsChild>
            </w:div>
            <w:div w:id="1852865615">
              <w:marLeft w:val="0"/>
              <w:marRight w:val="0"/>
              <w:marTop w:val="0"/>
              <w:marBottom w:val="0"/>
              <w:divBdr>
                <w:top w:val="none" w:sz="0" w:space="0" w:color="auto"/>
                <w:left w:val="none" w:sz="0" w:space="0" w:color="auto"/>
                <w:bottom w:val="none" w:sz="0" w:space="0" w:color="auto"/>
                <w:right w:val="none" w:sz="0" w:space="0" w:color="auto"/>
              </w:divBdr>
              <w:divsChild>
                <w:div w:id="1771121837">
                  <w:marLeft w:val="0"/>
                  <w:marRight w:val="0"/>
                  <w:marTop w:val="0"/>
                  <w:marBottom w:val="0"/>
                  <w:divBdr>
                    <w:top w:val="none" w:sz="0" w:space="0" w:color="auto"/>
                    <w:left w:val="none" w:sz="0" w:space="0" w:color="auto"/>
                    <w:bottom w:val="none" w:sz="0" w:space="0" w:color="auto"/>
                    <w:right w:val="none" w:sz="0" w:space="0" w:color="auto"/>
                  </w:divBdr>
                </w:div>
              </w:divsChild>
            </w:div>
            <w:div w:id="962418837">
              <w:marLeft w:val="0"/>
              <w:marRight w:val="0"/>
              <w:marTop w:val="0"/>
              <w:marBottom w:val="0"/>
              <w:divBdr>
                <w:top w:val="none" w:sz="0" w:space="0" w:color="auto"/>
                <w:left w:val="none" w:sz="0" w:space="0" w:color="auto"/>
                <w:bottom w:val="none" w:sz="0" w:space="0" w:color="auto"/>
                <w:right w:val="none" w:sz="0" w:space="0" w:color="auto"/>
              </w:divBdr>
              <w:divsChild>
                <w:div w:id="236281380">
                  <w:marLeft w:val="0"/>
                  <w:marRight w:val="0"/>
                  <w:marTop w:val="0"/>
                  <w:marBottom w:val="0"/>
                  <w:divBdr>
                    <w:top w:val="none" w:sz="0" w:space="0" w:color="auto"/>
                    <w:left w:val="none" w:sz="0" w:space="0" w:color="auto"/>
                    <w:bottom w:val="none" w:sz="0" w:space="0" w:color="auto"/>
                    <w:right w:val="none" w:sz="0" w:space="0" w:color="auto"/>
                  </w:divBdr>
                </w:div>
                <w:div w:id="891312396">
                  <w:marLeft w:val="0"/>
                  <w:marRight w:val="0"/>
                  <w:marTop w:val="0"/>
                  <w:marBottom w:val="0"/>
                  <w:divBdr>
                    <w:top w:val="none" w:sz="0" w:space="0" w:color="auto"/>
                    <w:left w:val="none" w:sz="0" w:space="0" w:color="auto"/>
                    <w:bottom w:val="none" w:sz="0" w:space="0" w:color="auto"/>
                    <w:right w:val="none" w:sz="0" w:space="0" w:color="auto"/>
                  </w:divBdr>
                </w:div>
              </w:divsChild>
            </w:div>
            <w:div w:id="138427747">
              <w:marLeft w:val="0"/>
              <w:marRight w:val="0"/>
              <w:marTop w:val="0"/>
              <w:marBottom w:val="0"/>
              <w:divBdr>
                <w:top w:val="none" w:sz="0" w:space="0" w:color="auto"/>
                <w:left w:val="none" w:sz="0" w:space="0" w:color="auto"/>
                <w:bottom w:val="none" w:sz="0" w:space="0" w:color="auto"/>
                <w:right w:val="none" w:sz="0" w:space="0" w:color="auto"/>
              </w:divBdr>
              <w:divsChild>
                <w:div w:id="1828091025">
                  <w:marLeft w:val="0"/>
                  <w:marRight w:val="0"/>
                  <w:marTop w:val="0"/>
                  <w:marBottom w:val="0"/>
                  <w:divBdr>
                    <w:top w:val="none" w:sz="0" w:space="0" w:color="auto"/>
                    <w:left w:val="none" w:sz="0" w:space="0" w:color="auto"/>
                    <w:bottom w:val="none" w:sz="0" w:space="0" w:color="auto"/>
                    <w:right w:val="none" w:sz="0" w:space="0" w:color="auto"/>
                  </w:divBdr>
                </w:div>
              </w:divsChild>
            </w:div>
            <w:div w:id="498085602">
              <w:marLeft w:val="0"/>
              <w:marRight w:val="0"/>
              <w:marTop w:val="0"/>
              <w:marBottom w:val="0"/>
              <w:divBdr>
                <w:top w:val="none" w:sz="0" w:space="0" w:color="auto"/>
                <w:left w:val="none" w:sz="0" w:space="0" w:color="auto"/>
                <w:bottom w:val="none" w:sz="0" w:space="0" w:color="auto"/>
                <w:right w:val="none" w:sz="0" w:space="0" w:color="auto"/>
              </w:divBdr>
              <w:divsChild>
                <w:div w:id="136578545">
                  <w:marLeft w:val="0"/>
                  <w:marRight w:val="0"/>
                  <w:marTop w:val="0"/>
                  <w:marBottom w:val="0"/>
                  <w:divBdr>
                    <w:top w:val="none" w:sz="0" w:space="0" w:color="auto"/>
                    <w:left w:val="none" w:sz="0" w:space="0" w:color="auto"/>
                    <w:bottom w:val="none" w:sz="0" w:space="0" w:color="auto"/>
                    <w:right w:val="none" w:sz="0" w:space="0" w:color="auto"/>
                  </w:divBdr>
                </w:div>
                <w:div w:id="1858806791">
                  <w:marLeft w:val="0"/>
                  <w:marRight w:val="0"/>
                  <w:marTop w:val="0"/>
                  <w:marBottom w:val="0"/>
                  <w:divBdr>
                    <w:top w:val="none" w:sz="0" w:space="0" w:color="auto"/>
                    <w:left w:val="none" w:sz="0" w:space="0" w:color="auto"/>
                    <w:bottom w:val="none" w:sz="0" w:space="0" w:color="auto"/>
                    <w:right w:val="none" w:sz="0" w:space="0" w:color="auto"/>
                  </w:divBdr>
                </w:div>
                <w:div w:id="986056737">
                  <w:marLeft w:val="0"/>
                  <w:marRight w:val="0"/>
                  <w:marTop w:val="0"/>
                  <w:marBottom w:val="0"/>
                  <w:divBdr>
                    <w:top w:val="none" w:sz="0" w:space="0" w:color="auto"/>
                    <w:left w:val="none" w:sz="0" w:space="0" w:color="auto"/>
                    <w:bottom w:val="none" w:sz="0" w:space="0" w:color="auto"/>
                    <w:right w:val="none" w:sz="0" w:space="0" w:color="auto"/>
                  </w:divBdr>
                </w:div>
                <w:div w:id="1449158213">
                  <w:marLeft w:val="0"/>
                  <w:marRight w:val="0"/>
                  <w:marTop w:val="0"/>
                  <w:marBottom w:val="0"/>
                  <w:divBdr>
                    <w:top w:val="none" w:sz="0" w:space="0" w:color="auto"/>
                    <w:left w:val="none" w:sz="0" w:space="0" w:color="auto"/>
                    <w:bottom w:val="none" w:sz="0" w:space="0" w:color="auto"/>
                    <w:right w:val="none" w:sz="0" w:space="0" w:color="auto"/>
                  </w:divBdr>
                </w:div>
              </w:divsChild>
            </w:div>
            <w:div w:id="2133745635">
              <w:marLeft w:val="0"/>
              <w:marRight w:val="0"/>
              <w:marTop w:val="0"/>
              <w:marBottom w:val="0"/>
              <w:divBdr>
                <w:top w:val="none" w:sz="0" w:space="0" w:color="auto"/>
                <w:left w:val="none" w:sz="0" w:space="0" w:color="auto"/>
                <w:bottom w:val="none" w:sz="0" w:space="0" w:color="auto"/>
                <w:right w:val="none" w:sz="0" w:space="0" w:color="auto"/>
              </w:divBdr>
              <w:divsChild>
                <w:div w:id="56487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37699">
          <w:marLeft w:val="0"/>
          <w:marRight w:val="0"/>
          <w:marTop w:val="0"/>
          <w:marBottom w:val="0"/>
          <w:divBdr>
            <w:top w:val="none" w:sz="0" w:space="0" w:color="auto"/>
            <w:left w:val="none" w:sz="0" w:space="0" w:color="auto"/>
            <w:bottom w:val="none" w:sz="0" w:space="0" w:color="auto"/>
            <w:right w:val="none" w:sz="0" w:space="0" w:color="auto"/>
          </w:divBdr>
        </w:div>
        <w:div w:id="1862160280">
          <w:marLeft w:val="0"/>
          <w:marRight w:val="0"/>
          <w:marTop w:val="0"/>
          <w:marBottom w:val="0"/>
          <w:divBdr>
            <w:top w:val="none" w:sz="0" w:space="0" w:color="auto"/>
            <w:left w:val="none" w:sz="0" w:space="0" w:color="auto"/>
            <w:bottom w:val="none" w:sz="0" w:space="0" w:color="auto"/>
            <w:right w:val="none" w:sz="0" w:space="0" w:color="auto"/>
          </w:divBdr>
        </w:div>
      </w:divsChild>
    </w:div>
    <w:div w:id="767582661">
      <w:bodyDiv w:val="1"/>
      <w:marLeft w:val="0"/>
      <w:marRight w:val="0"/>
      <w:marTop w:val="0"/>
      <w:marBottom w:val="0"/>
      <w:divBdr>
        <w:top w:val="none" w:sz="0" w:space="0" w:color="auto"/>
        <w:left w:val="none" w:sz="0" w:space="0" w:color="auto"/>
        <w:bottom w:val="none" w:sz="0" w:space="0" w:color="auto"/>
        <w:right w:val="none" w:sz="0" w:space="0" w:color="auto"/>
      </w:divBdr>
    </w:div>
    <w:div w:id="1312442341">
      <w:bodyDiv w:val="1"/>
      <w:marLeft w:val="0"/>
      <w:marRight w:val="0"/>
      <w:marTop w:val="0"/>
      <w:marBottom w:val="0"/>
      <w:divBdr>
        <w:top w:val="none" w:sz="0" w:space="0" w:color="auto"/>
        <w:left w:val="none" w:sz="0" w:space="0" w:color="auto"/>
        <w:bottom w:val="none" w:sz="0" w:space="0" w:color="auto"/>
        <w:right w:val="none" w:sz="0" w:space="0" w:color="auto"/>
      </w:divBdr>
    </w:div>
    <w:div w:id="1372414219">
      <w:bodyDiv w:val="1"/>
      <w:marLeft w:val="0"/>
      <w:marRight w:val="0"/>
      <w:marTop w:val="0"/>
      <w:marBottom w:val="0"/>
      <w:divBdr>
        <w:top w:val="none" w:sz="0" w:space="0" w:color="auto"/>
        <w:left w:val="none" w:sz="0" w:space="0" w:color="auto"/>
        <w:bottom w:val="none" w:sz="0" w:space="0" w:color="auto"/>
        <w:right w:val="none" w:sz="0" w:space="0" w:color="auto"/>
      </w:divBdr>
    </w:div>
    <w:div w:id="1429347111">
      <w:bodyDiv w:val="1"/>
      <w:marLeft w:val="0"/>
      <w:marRight w:val="0"/>
      <w:marTop w:val="0"/>
      <w:marBottom w:val="0"/>
      <w:divBdr>
        <w:top w:val="none" w:sz="0" w:space="0" w:color="auto"/>
        <w:left w:val="none" w:sz="0" w:space="0" w:color="auto"/>
        <w:bottom w:val="none" w:sz="0" w:space="0" w:color="auto"/>
        <w:right w:val="none" w:sz="0" w:space="0" w:color="auto"/>
      </w:divBdr>
    </w:div>
    <w:div w:id="1576285537">
      <w:bodyDiv w:val="1"/>
      <w:marLeft w:val="0"/>
      <w:marRight w:val="0"/>
      <w:marTop w:val="0"/>
      <w:marBottom w:val="0"/>
      <w:divBdr>
        <w:top w:val="none" w:sz="0" w:space="0" w:color="auto"/>
        <w:left w:val="none" w:sz="0" w:space="0" w:color="auto"/>
        <w:bottom w:val="none" w:sz="0" w:space="0" w:color="auto"/>
        <w:right w:val="none" w:sz="0" w:space="0" w:color="auto"/>
      </w:divBdr>
    </w:div>
    <w:div w:id="1763837058">
      <w:bodyDiv w:val="1"/>
      <w:marLeft w:val="0"/>
      <w:marRight w:val="0"/>
      <w:marTop w:val="0"/>
      <w:marBottom w:val="0"/>
      <w:divBdr>
        <w:top w:val="none" w:sz="0" w:space="0" w:color="auto"/>
        <w:left w:val="none" w:sz="0" w:space="0" w:color="auto"/>
        <w:bottom w:val="none" w:sz="0" w:space="0" w:color="auto"/>
        <w:right w:val="none" w:sz="0" w:space="0" w:color="auto"/>
      </w:divBdr>
    </w:div>
    <w:div w:id="1832216936">
      <w:bodyDiv w:val="1"/>
      <w:marLeft w:val="0"/>
      <w:marRight w:val="0"/>
      <w:marTop w:val="0"/>
      <w:marBottom w:val="0"/>
      <w:divBdr>
        <w:top w:val="none" w:sz="0" w:space="0" w:color="auto"/>
        <w:left w:val="none" w:sz="0" w:space="0" w:color="auto"/>
        <w:bottom w:val="none" w:sz="0" w:space="0" w:color="auto"/>
        <w:right w:val="none" w:sz="0" w:space="0" w:color="auto"/>
      </w:divBdr>
    </w:div>
    <w:div w:id="1896768756">
      <w:bodyDiv w:val="1"/>
      <w:marLeft w:val="0"/>
      <w:marRight w:val="0"/>
      <w:marTop w:val="0"/>
      <w:marBottom w:val="0"/>
      <w:divBdr>
        <w:top w:val="none" w:sz="0" w:space="0" w:color="auto"/>
        <w:left w:val="none" w:sz="0" w:space="0" w:color="auto"/>
        <w:bottom w:val="none" w:sz="0" w:space="0" w:color="auto"/>
        <w:right w:val="none" w:sz="0" w:space="0" w:color="auto"/>
      </w:divBdr>
    </w:div>
    <w:div w:id="1919246948">
      <w:bodyDiv w:val="1"/>
      <w:marLeft w:val="0"/>
      <w:marRight w:val="0"/>
      <w:marTop w:val="0"/>
      <w:marBottom w:val="0"/>
      <w:divBdr>
        <w:top w:val="none" w:sz="0" w:space="0" w:color="auto"/>
        <w:left w:val="none" w:sz="0" w:space="0" w:color="auto"/>
        <w:bottom w:val="none" w:sz="0" w:space="0" w:color="auto"/>
        <w:right w:val="none" w:sz="0" w:space="0" w:color="auto"/>
      </w:divBdr>
    </w:div>
    <w:div w:id="1942257155">
      <w:bodyDiv w:val="1"/>
      <w:marLeft w:val="0"/>
      <w:marRight w:val="0"/>
      <w:marTop w:val="0"/>
      <w:marBottom w:val="0"/>
      <w:divBdr>
        <w:top w:val="none" w:sz="0" w:space="0" w:color="auto"/>
        <w:left w:val="none" w:sz="0" w:space="0" w:color="auto"/>
        <w:bottom w:val="none" w:sz="0" w:space="0" w:color="auto"/>
        <w:right w:val="none" w:sz="0" w:space="0" w:color="auto"/>
      </w:divBdr>
    </w:div>
    <w:div w:id="2071416902">
      <w:bodyDiv w:val="1"/>
      <w:marLeft w:val="0"/>
      <w:marRight w:val="0"/>
      <w:marTop w:val="0"/>
      <w:marBottom w:val="0"/>
      <w:divBdr>
        <w:top w:val="none" w:sz="0" w:space="0" w:color="auto"/>
        <w:left w:val="none" w:sz="0" w:space="0" w:color="auto"/>
        <w:bottom w:val="none" w:sz="0" w:space="0" w:color="auto"/>
        <w:right w:val="none" w:sz="0" w:space="0" w:color="auto"/>
      </w:divBdr>
      <w:divsChild>
        <w:div w:id="764497662">
          <w:marLeft w:val="0"/>
          <w:marRight w:val="0"/>
          <w:marTop w:val="0"/>
          <w:marBottom w:val="0"/>
          <w:divBdr>
            <w:top w:val="none" w:sz="0" w:space="0" w:color="auto"/>
            <w:left w:val="none" w:sz="0" w:space="0" w:color="auto"/>
            <w:bottom w:val="none" w:sz="0" w:space="0" w:color="auto"/>
            <w:right w:val="none" w:sz="0" w:space="0" w:color="auto"/>
          </w:divBdr>
        </w:div>
        <w:div w:id="627587710">
          <w:marLeft w:val="0"/>
          <w:marRight w:val="0"/>
          <w:marTop w:val="0"/>
          <w:marBottom w:val="0"/>
          <w:divBdr>
            <w:top w:val="none" w:sz="0" w:space="0" w:color="auto"/>
            <w:left w:val="none" w:sz="0" w:space="0" w:color="auto"/>
            <w:bottom w:val="none" w:sz="0" w:space="0" w:color="auto"/>
            <w:right w:val="none" w:sz="0" w:space="0" w:color="auto"/>
          </w:divBdr>
        </w:div>
        <w:div w:id="1755466274">
          <w:marLeft w:val="-75"/>
          <w:marRight w:val="0"/>
          <w:marTop w:val="30"/>
          <w:marBottom w:val="30"/>
          <w:divBdr>
            <w:top w:val="none" w:sz="0" w:space="0" w:color="auto"/>
            <w:left w:val="none" w:sz="0" w:space="0" w:color="auto"/>
            <w:bottom w:val="none" w:sz="0" w:space="0" w:color="auto"/>
            <w:right w:val="none" w:sz="0" w:space="0" w:color="auto"/>
          </w:divBdr>
          <w:divsChild>
            <w:div w:id="366881457">
              <w:marLeft w:val="0"/>
              <w:marRight w:val="0"/>
              <w:marTop w:val="0"/>
              <w:marBottom w:val="0"/>
              <w:divBdr>
                <w:top w:val="none" w:sz="0" w:space="0" w:color="auto"/>
                <w:left w:val="none" w:sz="0" w:space="0" w:color="auto"/>
                <w:bottom w:val="none" w:sz="0" w:space="0" w:color="auto"/>
                <w:right w:val="none" w:sz="0" w:space="0" w:color="auto"/>
              </w:divBdr>
              <w:divsChild>
                <w:div w:id="203760900">
                  <w:marLeft w:val="0"/>
                  <w:marRight w:val="0"/>
                  <w:marTop w:val="0"/>
                  <w:marBottom w:val="0"/>
                  <w:divBdr>
                    <w:top w:val="none" w:sz="0" w:space="0" w:color="auto"/>
                    <w:left w:val="none" w:sz="0" w:space="0" w:color="auto"/>
                    <w:bottom w:val="none" w:sz="0" w:space="0" w:color="auto"/>
                    <w:right w:val="none" w:sz="0" w:space="0" w:color="auto"/>
                  </w:divBdr>
                </w:div>
              </w:divsChild>
            </w:div>
            <w:div w:id="303438023">
              <w:marLeft w:val="0"/>
              <w:marRight w:val="0"/>
              <w:marTop w:val="0"/>
              <w:marBottom w:val="0"/>
              <w:divBdr>
                <w:top w:val="none" w:sz="0" w:space="0" w:color="auto"/>
                <w:left w:val="none" w:sz="0" w:space="0" w:color="auto"/>
                <w:bottom w:val="none" w:sz="0" w:space="0" w:color="auto"/>
                <w:right w:val="none" w:sz="0" w:space="0" w:color="auto"/>
              </w:divBdr>
              <w:divsChild>
                <w:div w:id="1752242048">
                  <w:marLeft w:val="0"/>
                  <w:marRight w:val="0"/>
                  <w:marTop w:val="0"/>
                  <w:marBottom w:val="0"/>
                  <w:divBdr>
                    <w:top w:val="none" w:sz="0" w:space="0" w:color="auto"/>
                    <w:left w:val="none" w:sz="0" w:space="0" w:color="auto"/>
                    <w:bottom w:val="none" w:sz="0" w:space="0" w:color="auto"/>
                    <w:right w:val="none" w:sz="0" w:space="0" w:color="auto"/>
                  </w:divBdr>
                </w:div>
              </w:divsChild>
            </w:div>
            <w:div w:id="465439406">
              <w:marLeft w:val="0"/>
              <w:marRight w:val="0"/>
              <w:marTop w:val="0"/>
              <w:marBottom w:val="0"/>
              <w:divBdr>
                <w:top w:val="none" w:sz="0" w:space="0" w:color="auto"/>
                <w:left w:val="none" w:sz="0" w:space="0" w:color="auto"/>
                <w:bottom w:val="none" w:sz="0" w:space="0" w:color="auto"/>
                <w:right w:val="none" w:sz="0" w:space="0" w:color="auto"/>
              </w:divBdr>
              <w:divsChild>
                <w:div w:id="211500023">
                  <w:marLeft w:val="0"/>
                  <w:marRight w:val="0"/>
                  <w:marTop w:val="0"/>
                  <w:marBottom w:val="0"/>
                  <w:divBdr>
                    <w:top w:val="none" w:sz="0" w:space="0" w:color="auto"/>
                    <w:left w:val="none" w:sz="0" w:space="0" w:color="auto"/>
                    <w:bottom w:val="none" w:sz="0" w:space="0" w:color="auto"/>
                    <w:right w:val="none" w:sz="0" w:space="0" w:color="auto"/>
                  </w:divBdr>
                </w:div>
              </w:divsChild>
            </w:div>
            <w:div w:id="1525630310">
              <w:marLeft w:val="0"/>
              <w:marRight w:val="0"/>
              <w:marTop w:val="0"/>
              <w:marBottom w:val="0"/>
              <w:divBdr>
                <w:top w:val="none" w:sz="0" w:space="0" w:color="auto"/>
                <w:left w:val="none" w:sz="0" w:space="0" w:color="auto"/>
                <w:bottom w:val="none" w:sz="0" w:space="0" w:color="auto"/>
                <w:right w:val="none" w:sz="0" w:space="0" w:color="auto"/>
              </w:divBdr>
              <w:divsChild>
                <w:div w:id="943534629">
                  <w:marLeft w:val="0"/>
                  <w:marRight w:val="0"/>
                  <w:marTop w:val="0"/>
                  <w:marBottom w:val="0"/>
                  <w:divBdr>
                    <w:top w:val="none" w:sz="0" w:space="0" w:color="auto"/>
                    <w:left w:val="none" w:sz="0" w:space="0" w:color="auto"/>
                    <w:bottom w:val="none" w:sz="0" w:space="0" w:color="auto"/>
                    <w:right w:val="none" w:sz="0" w:space="0" w:color="auto"/>
                  </w:divBdr>
                </w:div>
              </w:divsChild>
            </w:div>
            <w:div w:id="1437557125">
              <w:marLeft w:val="0"/>
              <w:marRight w:val="0"/>
              <w:marTop w:val="0"/>
              <w:marBottom w:val="0"/>
              <w:divBdr>
                <w:top w:val="none" w:sz="0" w:space="0" w:color="auto"/>
                <w:left w:val="none" w:sz="0" w:space="0" w:color="auto"/>
                <w:bottom w:val="none" w:sz="0" w:space="0" w:color="auto"/>
                <w:right w:val="none" w:sz="0" w:space="0" w:color="auto"/>
              </w:divBdr>
              <w:divsChild>
                <w:div w:id="1964114713">
                  <w:marLeft w:val="0"/>
                  <w:marRight w:val="0"/>
                  <w:marTop w:val="0"/>
                  <w:marBottom w:val="0"/>
                  <w:divBdr>
                    <w:top w:val="none" w:sz="0" w:space="0" w:color="auto"/>
                    <w:left w:val="none" w:sz="0" w:space="0" w:color="auto"/>
                    <w:bottom w:val="none" w:sz="0" w:space="0" w:color="auto"/>
                    <w:right w:val="none" w:sz="0" w:space="0" w:color="auto"/>
                  </w:divBdr>
                </w:div>
              </w:divsChild>
            </w:div>
            <w:div w:id="1823542487">
              <w:marLeft w:val="0"/>
              <w:marRight w:val="0"/>
              <w:marTop w:val="0"/>
              <w:marBottom w:val="0"/>
              <w:divBdr>
                <w:top w:val="none" w:sz="0" w:space="0" w:color="auto"/>
                <w:left w:val="none" w:sz="0" w:space="0" w:color="auto"/>
                <w:bottom w:val="none" w:sz="0" w:space="0" w:color="auto"/>
                <w:right w:val="none" w:sz="0" w:space="0" w:color="auto"/>
              </w:divBdr>
              <w:divsChild>
                <w:div w:id="1313827997">
                  <w:marLeft w:val="0"/>
                  <w:marRight w:val="0"/>
                  <w:marTop w:val="0"/>
                  <w:marBottom w:val="0"/>
                  <w:divBdr>
                    <w:top w:val="none" w:sz="0" w:space="0" w:color="auto"/>
                    <w:left w:val="none" w:sz="0" w:space="0" w:color="auto"/>
                    <w:bottom w:val="none" w:sz="0" w:space="0" w:color="auto"/>
                    <w:right w:val="none" w:sz="0" w:space="0" w:color="auto"/>
                  </w:divBdr>
                </w:div>
              </w:divsChild>
            </w:div>
            <w:div w:id="503594207">
              <w:marLeft w:val="0"/>
              <w:marRight w:val="0"/>
              <w:marTop w:val="0"/>
              <w:marBottom w:val="0"/>
              <w:divBdr>
                <w:top w:val="none" w:sz="0" w:space="0" w:color="auto"/>
                <w:left w:val="none" w:sz="0" w:space="0" w:color="auto"/>
                <w:bottom w:val="none" w:sz="0" w:space="0" w:color="auto"/>
                <w:right w:val="none" w:sz="0" w:space="0" w:color="auto"/>
              </w:divBdr>
              <w:divsChild>
                <w:div w:id="215506538">
                  <w:marLeft w:val="0"/>
                  <w:marRight w:val="0"/>
                  <w:marTop w:val="0"/>
                  <w:marBottom w:val="0"/>
                  <w:divBdr>
                    <w:top w:val="none" w:sz="0" w:space="0" w:color="auto"/>
                    <w:left w:val="none" w:sz="0" w:space="0" w:color="auto"/>
                    <w:bottom w:val="none" w:sz="0" w:space="0" w:color="auto"/>
                    <w:right w:val="none" w:sz="0" w:space="0" w:color="auto"/>
                  </w:divBdr>
                </w:div>
              </w:divsChild>
            </w:div>
            <w:div w:id="689642775">
              <w:marLeft w:val="0"/>
              <w:marRight w:val="0"/>
              <w:marTop w:val="0"/>
              <w:marBottom w:val="0"/>
              <w:divBdr>
                <w:top w:val="none" w:sz="0" w:space="0" w:color="auto"/>
                <w:left w:val="none" w:sz="0" w:space="0" w:color="auto"/>
                <w:bottom w:val="none" w:sz="0" w:space="0" w:color="auto"/>
                <w:right w:val="none" w:sz="0" w:space="0" w:color="auto"/>
              </w:divBdr>
              <w:divsChild>
                <w:div w:id="1057586970">
                  <w:marLeft w:val="0"/>
                  <w:marRight w:val="0"/>
                  <w:marTop w:val="0"/>
                  <w:marBottom w:val="0"/>
                  <w:divBdr>
                    <w:top w:val="none" w:sz="0" w:space="0" w:color="auto"/>
                    <w:left w:val="none" w:sz="0" w:space="0" w:color="auto"/>
                    <w:bottom w:val="none" w:sz="0" w:space="0" w:color="auto"/>
                    <w:right w:val="none" w:sz="0" w:space="0" w:color="auto"/>
                  </w:divBdr>
                </w:div>
              </w:divsChild>
            </w:div>
            <w:div w:id="1885679120">
              <w:marLeft w:val="0"/>
              <w:marRight w:val="0"/>
              <w:marTop w:val="0"/>
              <w:marBottom w:val="0"/>
              <w:divBdr>
                <w:top w:val="none" w:sz="0" w:space="0" w:color="auto"/>
                <w:left w:val="none" w:sz="0" w:space="0" w:color="auto"/>
                <w:bottom w:val="none" w:sz="0" w:space="0" w:color="auto"/>
                <w:right w:val="none" w:sz="0" w:space="0" w:color="auto"/>
              </w:divBdr>
              <w:divsChild>
                <w:div w:id="413667145">
                  <w:marLeft w:val="0"/>
                  <w:marRight w:val="0"/>
                  <w:marTop w:val="0"/>
                  <w:marBottom w:val="0"/>
                  <w:divBdr>
                    <w:top w:val="none" w:sz="0" w:space="0" w:color="auto"/>
                    <w:left w:val="none" w:sz="0" w:space="0" w:color="auto"/>
                    <w:bottom w:val="none" w:sz="0" w:space="0" w:color="auto"/>
                    <w:right w:val="none" w:sz="0" w:space="0" w:color="auto"/>
                  </w:divBdr>
                </w:div>
              </w:divsChild>
            </w:div>
            <w:div w:id="991981180">
              <w:marLeft w:val="0"/>
              <w:marRight w:val="0"/>
              <w:marTop w:val="0"/>
              <w:marBottom w:val="0"/>
              <w:divBdr>
                <w:top w:val="none" w:sz="0" w:space="0" w:color="auto"/>
                <w:left w:val="none" w:sz="0" w:space="0" w:color="auto"/>
                <w:bottom w:val="none" w:sz="0" w:space="0" w:color="auto"/>
                <w:right w:val="none" w:sz="0" w:space="0" w:color="auto"/>
              </w:divBdr>
              <w:divsChild>
                <w:div w:id="908230089">
                  <w:marLeft w:val="0"/>
                  <w:marRight w:val="0"/>
                  <w:marTop w:val="0"/>
                  <w:marBottom w:val="0"/>
                  <w:divBdr>
                    <w:top w:val="none" w:sz="0" w:space="0" w:color="auto"/>
                    <w:left w:val="none" w:sz="0" w:space="0" w:color="auto"/>
                    <w:bottom w:val="none" w:sz="0" w:space="0" w:color="auto"/>
                    <w:right w:val="none" w:sz="0" w:space="0" w:color="auto"/>
                  </w:divBdr>
                </w:div>
              </w:divsChild>
            </w:div>
            <w:div w:id="208228501">
              <w:marLeft w:val="0"/>
              <w:marRight w:val="0"/>
              <w:marTop w:val="0"/>
              <w:marBottom w:val="0"/>
              <w:divBdr>
                <w:top w:val="none" w:sz="0" w:space="0" w:color="auto"/>
                <w:left w:val="none" w:sz="0" w:space="0" w:color="auto"/>
                <w:bottom w:val="none" w:sz="0" w:space="0" w:color="auto"/>
                <w:right w:val="none" w:sz="0" w:space="0" w:color="auto"/>
              </w:divBdr>
              <w:divsChild>
                <w:div w:id="1165435907">
                  <w:marLeft w:val="0"/>
                  <w:marRight w:val="0"/>
                  <w:marTop w:val="0"/>
                  <w:marBottom w:val="0"/>
                  <w:divBdr>
                    <w:top w:val="none" w:sz="0" w:space="0" w:color="auto"/>
                    <w:left w:val="none" w:sz="0" w:space="0" w:color="auto"/>
                    <w:bottom w:val="none" w:sz="0" w:space="0" w:color="auto"/>
                    <w:right w:val="none" w:sz="0" w:space="0" w:color="auto"/>
                  </w:divBdr>
                </w:div>
              </w:divsChild>
            </w:div>
            <w:div w:id="136193868">
              <w:marLeft w:val="0"/>
              <w:marRight w:val="0"/>
              <w:marTop w:val="0"/>
              <w:marBottom w:val="0"/>
              <w:divBdr>
                <w:top w:val="none" w:sz="0" w:space="0" w:color="auto"/>
                <w:left w:val="none" w:sz="0" w:space="0" w:color="auto"/>
                <w:bottom w:val="none" w:sz="0" w:space="0" w:color="auto"/>
                <w:right w:val="none" w:sz="0" w:space="0" w:color="auto"/>
              </w:divBdr>
              <w:divsChild>
                <w:div w:id="390155093">
                  <w:marLeft w:val="0"/>
                  <w:marRight w:val="0"/>
                  <w:marTop w:val="0"/>
                  <w:marBottom w:val="0"/>
                  <w:divBdr>
                    <w:top w:val="none" w:sz="0" w:space="0" w:color="auto"/>
                    <w:left w:val="none" w:sz="0" w:space="0" w:color="auto"/>
                    <w:bottom w:val="none" w:sz="0" w:space="0" w:color="auto"/>
                    <w:right w:val="none" w:sz="0" w:space="0" w:color="auto"/>
                  </w:divBdr>
                </w:div>
              </w:divsChild>
            </w:div>
            <w:div w:id="1047292947">
              <w:marLeft w:val="0"/>
              <w:marRight w:val="0"/>
              <w:marTop w:val="0"/>
              <w:marBottom w:val="0"/>
              <w:divBdr>
                <w:top w:val="none" w:sz="0" w:space="0" w:color="auto"/>
                <w:left w:val="none" w:sz="0" w:space="0" w:color="auto"/>
                <w:bottom w:val="none" w:sz="0" w:space="0" w:color="auto"/>
                <w:right w:val="none" w:sz="0" w:space="0" w:color="auto"/>
              </w:divBdr>
              <w:divsChild>
                <w:div w:id="719399560">
                  <w:marLeft w:val="0"/>
                  <w:marRight w:val="0"/>
                  <w:marTop w:val="0"/>
                  <w:marBottom w:val="0"/>
                  <w:divBdr>
                    <w:top w:val="none" w:sz="0" w:space="0" w:color="auto"/>
                    <w:left w:val="none" w:sz="0" w:space="0" w:color="auto"/>
                    <w:bottom w:val="none" w:sz="0" w:space="0" w:color="auto"/>
                    <w:right w:val="none" w:sz="0" w:space="0" w:color="auto"/>
                  </w:divBdr>
                </w:div>
              </w:divsChild>
            </w:div>
            <w:div w:id="224488367">
              <w:marLeft w:val="0"/>
              <w:marRight w:val="0"/>
              <w:marTop w:val="0"/>
              <w:marBottom w:val="0"/>
              <w:divBdr>
                <w:top w:val="none" w:sz="0" w:space="0" w:color="auto"/>
                <w:left w:val="none" w:sz="0" w:space="0" w:color="auto"/>
                <w:bottom w:val="none" w:sz="0" w:space="0" w:color="auto"/>
                <w:right w:val="none" w:sz="0" w:space="0" w:color="auto"/>
              </w:divBdr>
              <w:divsChild>
                <w:div w:id="1140147492">
                  <w:marLeft w:val="0"/>
                  <w:marRight w:val="0"/>
                  <w:marTop w:val="0"/>
                  <w:marBottom w:val="0"/>
                  <w:divBdr>
                    <w:top w:val="none" w:sz="0" w:space="0" w:color="auto"/>
                    <w:left w:val="none" w:sz="0" w:space="0" w:color="auto"/>
                    <w:bottom w:val="none" w:sz="0" w:space="0" w:color="auto"/>
                    <w:right w:val="none" w:sz="0" w:space="0" w:color="auto"/>
                  </w:divBdr>
                </w:div>
              </w:divsChild>
            </w:div>
            <w:div w:id="1051462986">
              <w:marLeft w:val="0"/>
              <w:marRight w:val="0"/>
              <w:marTop w:val="0"/>
              <w:marBottom w:val="0"/>
              <w:divBdr>
                <w:top w:val="none" w:sz="0" w:space="0" w:color="auto"/>
                <w:left w:val="none" w:sz="0" w:space="0" w:color="auto"/>
                <w:bottom w:val="none" w:sz="0" w:space="0" w:color="auto"/>
                <w:right w:val="none" w:sz="0" w:space="0" w:color="auto"/>
              </w:divBdr>
              <w:divsChild>
                <w:div w:id="895580193">
                  <w:marLeft w:val="0"/>
                  <w:marRight w:val="0"/>
                  <w:marTop w:val="0"/>
                  <w:marBottom w:val="0"/>
                  <w:divBdr>
                    <w:top w:val="none" w:sz="0" w:space="0" w:color="auto"/>
                    <w:left w:val="none" w:sz="0" w:space="0" w:color="auto"/>
                    <w:bottom w:val="none" w:sz="0" w:space="0" w:color="auto"/>
                    <w:right w:val="none" w:sz="0" w:space="0" w:color="auto"/>
                  </w:divBdr>
                </w:div>
              </w:divsChild>
            </w:div>
            <w:div w:id="1423990956">
              <w:marLeft w:val="0"/>
              <w:marRight w:val="0"/>
              <w:marTop w:val="0"/>
              <w:marBottom w:val="0"/>
              <w:divBdr>
                <w:top w:val="none" w:sz="0" w:space="0" w:color="auto"/>
                <w:left w:val="none" w:sz="0" w:space="0" w:color="auto"/>
                <w:bottom w:val="none" w:sz="0" w:space="0" w:color="auto"/>
                <w:right w:val="none" w:sz="0" w:space="0" w:color="auto"/>
              </w:divBdr>
              <w:divsChild>
                <w:div w:id="150998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05225">
          <w:marLeft w:val="0"/>
          <w:marRight w:val="0"/>
          <w:marTop w:val="0"/>
          <w:marBottom w:val="0"/>
          <w:divBdr>
            <w:top w:val="none" w:sz="0" w:space="0" w:color="auto"/>
            <w:left w:val="none" w:sz="0" w:space="0" w:color="auto"/>
            <w:bottom w:val="none" w:sz="0" w:space="0" w:color="auto"/>
            <w:right w:val="none" w:sz="0" w:space="0" w:color="auto"/>
          </w:divBdr>
        </w:div>
        <w:div w:id="1794052933">
          <w:marLeft w:val="0"/>
          <w:marRight w:val="0"/>
          <w:marTop w:val="0"/>
          <w:marBottom w:val="0"/>
          <w:divBdr>
            <w:top w:val="none" w:sz="0" w:space="0" w:color="auto"/>
            <w:left w:val="none" w:sz="0" w:space="0" w:color="auto"/>
            <w:bottom w:val="none" w:sz="0" w:space="0" w:color="auto"/>
            <w:right w:val="none" w:sz="0" w:space="0" w:color="auto"/>
          </w:divBdr>
        </w:div>
        <w:div w:id="1090127482">
          <w:marLeft w:val="0"/>
          <w:marRight w:val="0"/>
          <w:marTop w:val="0"/>
          <w:marBottom w:val="0"/>
          <w:divBdr>
            <w:top w:val="none" w:sz="0" w:space="0" w:color="auto"/>
            <w:left w:val="none" w:sz="0" w:space="0" w:color="auto"/>
            <w:bottom w:val="none" w:sz="0" w:space="0" w:color="auto"/>
            <w:right w:val="none" w:sz="0" w:space="0" w:color="auto"/>
          </w:divBdr>
        </w:div>
        <w:div w:id="2050915481">
          <w:marLeft w:val="0"/>
          <w:marRight w:val="0"/>
          <w:marTop w:val="0"/>
          <w:marBottom w:val="0"/>
          <w:divBdr>
            <w:top w:val="none" w:sz="0" w:space="0" w:color="auto"/>
            <w:left w:val="none" w:sz="0" w:space="0" w:color="auto"/>
            <w:bottom w:val="none" w:sz="0" w:space="0" w:color="auto"/>
            <w:right w:val="none" w:sz="0" w:space="0" w:color="auto"/>
          </w:divBdr>
        </w:div>
        <w:div w:id="587926353">
          <w:marLeft w:val="0"/>
          <w:marRight w:val="0"/>
          <w:marTop w:val="0"/>
          <w:marBottom w:val="0"/>
          <w:divBdr>
            <w:top w:val="none" w:sz="0" w:space="0" w:color="auto"/>
            <w:left w:val="none" w:sz="0" w:space="0" w:color="auto"/>
            <w:bottom w:val="none" w:sz="0" w:space="0" w:color="auto"/>
            <w:right w:val="none" w:sz="0" w:space="0" w:color="auto"/>
          </w:divBdr>
        </w:div>
        <w:div w:id="741485190">
          <w:marLeft w:val="0"/>
          <w:marRight w:val="0"/>
          <w:marTop w:val="0"/>
          <w:marBottom w:val="0"/>
          <w:divBdr>
            <w:top w:val="none" w:sz="0" w:space="0" w:color="auto"/>
            <w:left w:val="none" w:sz="0" w:space="0" w:color="auto"/>
            <w:bottom w:val="none" w:sz="0" w:space="0" w:color="auto"/>
            <w:right w:val="none" w:sz="0" w:space="0" w:color="auto"/>
          </w:divBdr>
        </w:div>
        <w:div w:id="1639337787">
          <w:marLeft w:val="0"/>
          <w:marRight w:val="0"/>
          <w:marTop w:val="0"/>
          <w:marBottom w:val="0"/>
          <w:divBdr>
            <w:top w:val="none" w:sz="0" w:space="0" w:color="auto"/>
            <w:left w:val="none" w:sz="0" w:space="0" w:color="auto"/>
            <w:bottom w:val="none" w:sz="0" w:space="0" w:color="auto"/>
            <w:right w:val="none" w:sz="0" w:space="0" w:color="auto"/>
          </w:divBdr>
        </w:div>
        <w:div w:id="373238799">
          <w:marLeft w:val="0"/>
          <w:marRight w:val="0"/>
          <w:marTop w:val="0"/>
          <w:marBottom w:val="0"/>
          <w:divBdr>
            <w:top w:val="none" w:sz="0" w:space="0" w:color="auto"/>
            <w:left w:val="none" w:sz="0" w:space="0" w:color="auto"/>
            <w:bottom w:val="none" w:sz="0" w:space="0" w:color="auto"/>
            <w:right w:val="none" w:sz="0" w:space="0" w:color="auto"/>
          </w:divBdr>
        </w:div>
        <w:div w:id="1151751211">
          <w:marLeft w:val="0"/>
          <w:marRight w:val="0"/>
          <w:marTop w:val="0"/>
          <w:marBottom w:val="0"/>
          <w:divBdr>
            <w:top w:val="none" w:sz="0" w:space="0" w:color="auto"/>
            <w:left w:val="none" w:sz="0" w:space="0" w:color="auto"/>
            <w:bottom w:val="none" w:sz="0" w:space="0" w:color="auto"/>
            <w:right w:val="none" w:sz="0" w:space="0" w:color="auto"/>
          </w:divBdr>
        </w:div>
        <w:div w:id="1148131767">
          <w:marLeft w:val="-75"/>
          <w:marRight w:val="0"/>
          <w:marTop w:val="30"/>
          <w:marBottom w:val="30"/>
          <w:divBdr>
            <w:top w:val="none" w:sz="0" w:space="0" w:color="auto"/>
            <w:left w:val="none" w:sz="0" w:space="0" w:color="auto"/>
            <w:bottom w:val="none" w:sz="0" w:space="0" w:color="auto"/>
            <w:right w:val="none" w:sz="0" w:space="0" w:color="auto"/>
          </w:divBdr>
          <w:divsChild>
            <w:div w:id="1119493224">
              <w:marLeft w:val="0"/>
              <w:marRight w:val="0"/>
              <w:marTop w:val="0"/>
              <w:marBottom w:val="0"/>
              <w:divBdr>
                <w:top w:val="none" w:sz="0" w:space="0" w:color="auto"/>
                <w:left w:val="none" w:sz="0" w:space="0" w:color="auto"/>
                <w:bottom w:val="none" w:sz="0" w:space="0" w:color="auto"/>
                <w:right w:val="none" w:sz="0" w:space="0" w:color="auto"/>
              </w:divBdr>
              <w:divsChild>
                <w:div w:id="580525360">
                  <w:marLeft w:val="0"/>
                  <w:marRight w:val="0"/>
                  <w:marTop w:val="0"/>
                  <w:marBottom w:val="0"/>
                  <w:divBdr>
                    <w:top w:val="none" w:sz="0" w:space="0" w:color="auto"/>
                    <w:left w:val="none" w:sz="0" w:space="0" w:color="auto"/>
                    <w:bottom w:val="none" w:sz="0" w:space="0" w:color="auto"/>
                    <w:right w:val="none" w:sz="0" w:space="0" w:color="auto"/>
                  </w:divBdr>
                </w:div>
              </w:divsChild>
            </w:div>
            <w:div w:id="650208945">
              <w:marLeft w:val="0"/>
              <w:marRight w:val="0"/>
              <w:marTop w:val="0"/>
              <w:marBottom w:val="0"/>
              <w:divBdr>
                <w:top w:val="none" w:sz="0" w:space="0" w:color="auto"/>
                <w:left w:val="none" w:sz="0" w:space="0" w:color="auto"/>
                <w:bottom w:val="none" w:sz="0" w:space="0" w:color="auto"/>
                <w:right w:val="none" w:sz="0" w:space="0" w:color="auto"/>
              </w:divBdr>
              <w:divsChild>
                <w:div w:id="1334409782">
                  <w:marLeft w:val="0"/>
                  <w:marRight w:val="0"/>
                  <w:marTop w:val="0"/>
                  <w:marBottom w:val="0"/>
                  <w:divBdr>
                    <w:top w:val="none" w:sz="0" w:space="0" w:color="auto"/>
                    <w:left w:val="none" w:sz="0" w:space="0" w:color="auto"/>
                    <w:bottom w:val="none" w:sz="0" w:space="0" w:color="auto"/>
                    <w:right w:val="none" w:sz="0" w:space="0" w:color="auto"/>
                  </w:divBdr>
                </w:div>
              </w:divsChild>
            </w:div>
            <w:div w:id="959141118">
              <w:marLeft w:val="0"/>
              <w:marRight w:val="0"/>
              <w:marTop w:val="0"/>
              <w:marBottom w:val="0"/>
              <w:divBdr>
                <w:top w:val="none" w:sz="0" w:space="0" w:color="auto"/>
                <w:left w:val="none" w:sz="0" w:space="0" w:color="auto"/>
                <w:bottom w:val="none" w:sz="0" w:space="0" w:color="auto"/>
                <w:right w:val="none" w:sz="0" w:space="0" w:color="auto"/>
              </w:divBdr>
              <w:divsChild>
                <w:div w:id="900024173">
                  <w:marLeft w:val="0"/>
                  <w:marRight w:val="0"/>
                  <w:marTop w:val="0"/>
                  <w:marBottom w:val="0"/>
                  <w:divBdr>
                    <w:top w:val="none" w:sz="0" w:space="0" w:color="auto"/>
                    <w:left w:val="none" w:sz="0" w:space="0" w:color="auto"/>
                    <w:bottom w:val="none" w:sz="0" w:space="0" w:color="auto"/>
                    <w:right w:val="none" w:sz="0" w:space="0" w:color="auto"/>
                  </w:divBdr>
                </w:div>
              </w:divsChild>
            </w:div>
            <w:div w:id="1711372902">
              <w:marLeft w:val="0"/>
              <w:marRight w:val="0"/>
              <w:marTop w:val="0"/>
              <w:marBottom w:val="0"/>
              <w:divBdr>
                <w:top w:val="none" w:sz="0" w:space="0" w:color="auto"/>
                <w:left w:val="none" w:sz="0" w:space="0" w:color="auto"/>
                <w:bottom w:val="none" w:sz="0" w:space="0" w:color="auto"/>
                <w:right w:val="none" w:sz="0" w:space="0" w:color="auto"/>
              </w:divBdr>
              <w:divsChild>
                <w:div w:id="1196576002">
                  <w:marLeft w:val="0"/>
                  <w:marRight w:val="0"/>
                  <w:marTop w:val="0"/>
                  <w:marBottom w:val="0"/>
                  <w:divBdr>
                    <w:top w:val="none" w:sz="0" w:space="0" w:color="auto"/>
                    <w:left w:val="none" w:sz="0" w:space="0" w:color="auto"/>
                    <w:bottom w:val="none" w:sz="0" w:space="0" w:color="auto"/>
                    <w:right w:val="none" w:sz="0" w:space="0" w:color="auto"/>
                  </w:divBdr>
                </w:div>
              </w:divsChild>
            </w:div>
            <w:div w:id="284972681">
              <w:marLeft w:val="0"/>
              <w:marRight w:val="0"/>
              <w:marTop w:val="0"/>
              <w:marBottom w:val="0"/>
              <w:divBdr>
                <w:top w:val="none" w:sz="0" w:space="0" w:color="auto"/>
                <w:left w:val="none" w:sz="0" w:space="0" w:color="auto"/>
                <w:bottom w:val="none" w:sz="0" w:space="0" w:color="auto"/>
                <w:right w:val="none" w:sz="0" w:space="0" w:color="auto"/>
              </w:divBdr>
              <w:divsChild>
                <w:div w:id="1340308666">
                  <w:marLeft w:val="0"/>
                  <w:marRight w:val="0"/>
                  <w:marTop w:val="0"/>
                  <w:marBottom w:val="0"/>
                  <w:divBdr>
                    <w:top w:val="none" w:sz="0" w:space="0" w:color="auto"/>
                    <w:left w:val="none" w:sz="0" w:space="0" w:color="auto"/>
                    <w:bottom w:val="none" w:sz="0" w:space="0" w:color="auto"/>
                    <w:right w:val="none" w:sz="0" w:space="0" w:color="auto"/>
                  </w:divBdr>
                </w:div>
              </w:divsChild>
            </w:div>
            <w:div w:id="225066574">
              <w:marLeft w:val="0"/>
              <w:marRight w:val="0"/>
              <w:marTop w:val="0"/>
              <w:marBottom w:val="0"/>
              <w:divBdr>
                <w:top w:val="none" w:sz="0" w:space="0" w:color="auto"/>
                <w:left w:val="none" w:sz="0" w:space="0" w:color="auto"/>
                <w:bottom w:val="none" w:sz="0" w:space="0" w:color="auto"/>
                <w:right w:val="none" w:sz="0" w:space="0" w:color="auto"/>
              </w:divBdr>
              <w:divsChild>
                <w:div w:id="186635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4292">
          <w:marLeft w:val="0"/>
          <w:marRight w:val="0"/>
          <w:marTop w:val="0"/>
          <w:marBottom w:val="0"/>
          <w:divBdr>
            <w:top w:val="none" w:sz="0" w:space="0" w:color="auto"/>
            <w:left w:val="none" w:sz="0" w:space="0" w:color="auto"/>
            <w:bottom w:val="none" w:sz="0" w:space="0" w:color="auto"/>
            <w:right w:val="none" w:sz="0" w:space="0" w:color="auto"/>
          </w:divBdr>
        </w:div>
        <w:div w:id="368072648">
          <w:marLeft w:val="0"/>
          <w:marRight w:val="0"/>
          <w:marTop w:val="0"/>
          <w:marBottom w:val="0"/>
          <w:divBdr>
            <w:top w:val="none" w:sz="0" w:space="0" w:color="auto"/>
            <w:left w:val="none" w:sz="0" w:space="0" w:color="auto"/>
            <w:bottom w:val="none" w:sz="0" w:space="0" w:color="auto"/>
            <w:right w:val="none" w:sz="0" w:space="0" w:color="auto"/>
          </w:divBdr>
        </w:div>
        <w:div w:id="680862239">
          <w:marLeft w:val="0"/>
          <w:marRight w:val="0"/>
          <w:marTop w:val="0"/>
          <w:marBottom w:val="0"/>
          <w:divBdr>
            <w:top w:val="none" w:sz="0" w:space="0" w:color="auto"/>
            <w:left w:val="none" w:sz="0" w:space="0" w:color="auto"/>
            <w:bottom w:val="none" w:sz="0" w:space="0" w:color="auto"/>
            <w:right w:val="none" w:sz="0" w:space="0" w:color="auto"/>
          </w:divBdr>
        </w:div>
        <w:div w:id="548035778">
          <w:marLeft w:val="0"/>
          <w:marRight w:val="0"/>
          <w:marTop w:val="0"/>
          <w:marBottom w:val="0"/>
          <w:divBdr>
            <w:top w:val="none" w:sz="0" w:space="0" w:color="auto"/>
            <w:left w:val="none" w:sz="0" w:space="0" w:color="auto"/>
            <w:bottom w:val="none" w:sz="0" w:space="0" w:color="auto"/>
            <w:right w:val="none" w:sz="0" w:space="0" w:color="auto"/>
          </w:divBdr>
        </w:div>
        <w:div w:id="757364564">
          <w:marLeft w:val="0"/>
          <w:marRight w:val="0"/>
          <w:marTop w:val="0"/>
          <w:marBottom w:val="0"/>
          <w:divBdr>
            <w:top w:val="none" w:sz="0" w:space="0" w:color="auto"/>
            <w:left w:val="none" w:sz="0" w:space="0" w:color="auto"/>
            <w:bottom w:val="none" w:sz="0" w:space="0" w:color="auto"/>
            <w:right w:val="none" w:sz="0" w:space="0" w:color="auto"/>
          </w:divBdr>
        </w:div>
        <w:div w:id="2034844761">
          <w:marLeft w:val="0"/>
          <w:marRight w:val="0"/>
          <w:marTop w:val="0"/>
          <w:marBottom w:val="0"/>
          <w:divBdr>
            <w:top w:val="none" w:sz="0" w:space="0" w:color="auto"/>
            <w:left w:val="none" w:sz="0" w:space="0" w:color="auto"/>
            <w:bottom w:val="none" w:sz="0" w:space="0" w:color="auto"/>
            <w:right w:val="none" w:sz="0" w:space="0" w:color="auto"/>
          </w:divBdr>
        </w:div>
        <w:div w:id="2082021592">
          <w:marLeft w:val="0"/>
          <w:marRight w:val="0"/>
          <w:marTop w:val="0"/>
          <w:marBottom w:val="0"/>
          <w:divBdr>
            <w:top w:val="none" w:sz="0" w:space="0" w:color="auto"/>
            <w:left w:val="none" w:sz="0" w:space="0" w:color="auto"/>
            <w:bottom w:val="none" w:sz="0" w:space="0" w:color="auto"/>
            <w:right w:val="none" w:sz="0" w:space="0" w:color="auto"/>
          </w:divBdr>
        </w:div>
        <w:div w:id="1183324611">
          <w:marLeft w:val="0"/>
          <w:marRight w:val="0"/>
          <w:marTop w:val="0"/>
          <w:marBottom w:val="0"/>
          <w:divBdr>
            <w:top w:val="none" w:sz="0" w:space="0" w:color="auto"/>
            <w:left w:val="none" w:sz="0" w:space="0" w:color="auto"/>
            <w:bottom w:val="none" w:sz="0" w:space="0" w:color="auto"/>
            <w:right w:val="none" w:sz="0" w:space="0" w:color="auto"/>
          </w:divBdr>
        </w:div>
        <w:div w:id="212735236">
          <w:marLeft w:val="0"/>
          <w:marRight w:val="0"/>
          <w:marTop w:val="0"/>
          <w:marBottom w:val="0"/>
          <w:divBdr>
            <w:top w:val="none" w:sz="0" w:space="0" w:color="auto"/>
            <w:left w:val="none" w:sz="0" w:space="0" w:color="auto"/>
            <w:bottom w:val="none" w:sz="0" w:space="0" w:color="auto"/>
            <w:right w:val="none" w:sz="0" w:space="0" w:color="auto"/>
          </w:divBdr>
        </w:div>
        <w:div w:id="261844287">
          <w:marLeft w:val="0"/>
          <w:marRight w:val="0"/>
          <w:marTop w:val="0"/>
          <w:marBottom w:val="0"/>
          <w:divBdr>
            <w:top w:val="none" w:sz="0" w:space="0" w:color="auto"/>
            <w:left w:val="none" w:sz="0" w:space="0" w:color="auto"/>
            <w:bottom w:val="none" w:sz="0" w:space="0" w:color="auto"/>
            <w:right w:val="none" w:sz="0" w:space="0" w:color="auto"/>
          </w:divBdr>
        </w:div>
        <w:div w:id="1011253230">
          <w:marLeft w:val="0"/>
          <w:marRight w:val="0"/>
          <w:marTop w:val="0"/>
          <w:marBottom w:val="0"/>
          <w:divBdr>
            <w:top w:val="none" w:sz="0" w:space="0" w:color="auto"/>
            <w:left w:val="none" w:sz="0" w:space="0" w:color="auto"/>
            <w:bottom w:val="none" w:sz="0" w:space="0" w:color="auto"/>
            <w:right w:val="none" w:sz="0" w:space="0" w:color="auto"/>
          </w:divBdr>
        </w:div>
        <w:div w:id="279070610">
          <w:marLeft w:val="0"/>
          <w:marRight w:val="0"/>
          <w:marTop w:val="0"/>
          <w:marBottom w:val="0"/>
          <w:divBdr>
            <w:top w:val="none" w:sz="0" w:space="0" w:color="auto"/>
            <w:left w:val="none" w:sz="0" w:space="0" w:color="auto"/>
            <w:bottom w:val="none" w:sz="0" w:space="0" w:color="auto"/>
            <w:right w:val="none" w:sz="0" w:space="0" w:color="auto"/>
          </w:divBdr>
        </w:div>
        <w:div w:id="16397623">
          <w:marLeft w:val="0"/>
          <w:marRight w:val="0"/>
          <w:marTop w:val="0"/>
          <w:marBottom w:val="0"/>
          <w:divBdr>
            <w:top w:val="none" w:sz="0" w:space="0" w:color="auto"/>
            <w:left w:val="none" w:sz="0" w:space="0" w:color="auto"/>
            <w:bottom w:val="none" w:sz="0" w:space="0" w:color="auto"/>
            <w:right w:val="none" w:sz="0" w:space="0" w:color="auto"/>
          </w:divBdr>
        </w:div>
        <w:div w:id="1888755279">
          <w:marLeft w:val="0"/>
          <w:marRight w:val="0"/>
          <w:marTop w:val="0"/>
          <w:marBottom w:val="0"/>
          <w:divBdr>
            <w:top w:val="none" w:sz="0" w:space="0" w:color="auto"/>
            <w:left w:val="none" w:sz="0" w:space="0" w:color="auto"/>
            <w:bottom w:val="none" w:sz="0" w:space="0" w:color="auto"/>
            <w:right w:val="none" w:sz="0" w:space="0" w:color="auto"/>
          </w:divBdr>
        </w:div>
        <w:div w:id="1717123216">
          <w:marLeft w:val="0"/>
          <w:marRight w:val="0"/>
          <w:marTop w:val="0"/>
          <w:marBottom w:val="0"/>
          <w:divBdr>
            <w:top w:val="none" w:sz="0" w:space="0" w:color="auto"/>
            <w:left w:val="none" w:sz="0" w:space="0" w:color="auto"/>
            <w:bottom w:val="none" w:sz="0" w:space="0" w:color="auto"/>
            <w:right w:val="none" w:sz="0" w:space="0" w:color="auto"/>
          </w:divBdr>
        </w:div>
        <w:div w:id="1767920857">
          <w:marLeft w:val="0"/>
          <w:marRight w:val="0"/>
          <w:marTop w:val="0"/>
          <w:marBottom w:val="0"/>
          <w:divBdr>
            <w:top w:val="none" w:sz="0" w:space="0" w:color="auto"/>
            <w:left w:val="none" w:sz="0" w:space="0" w:color="auto"/>
            <w:bottom w:val="none" w:sz="0" w:space="0" w:color="auto"/>
            <w:right w:val="none" w:sz="0" w:space="0" w:color="auto"/>
          </w:divBdr>
        </w:div>
        <w:div w:id="517739152">
          <w:marLeft w:val="0"/>
          <w:marRight w:val="0"/>
          <w:marTop w:val="0"/>
          <w:marBottom w:val="0"/>
          <w:divBdr>
            <w:top w:val="none" w:sz="0" w:space="0" w:color="auto"/>
            <w:left w:val="none" w:sz="0" w:space="0" w:color="auto"/>
            <w:bottom w:val="none" w:sz="0" w:space="0" w:color="auto"/>
            <w:right w:val="none" w:sz="0" w:space="0" w:color="auto"/>
          </w:divBdr>
        </w:div>
        <w:div w:id="395931017">
          <w:marLeft w:val="0"/>
          <w:marRight w:val="0"/>
          <w:marTop w:val="0"/>
          <w:marBottom w:val="0"/>
          <w:divBdr>
            <w:top w:val="none" w:sz="0" w:space="0" w:color="auto"/>
            <w:left w:val="none" w:sz="0" w:space="0" w:color="auto"/>
            <w:bottom w:val="none" w:sz="0" w:space="0" w:color="auto"/>
            <w:right w:val="none" w:sz="0" w:space="0" w:color="auto"/>
          </w:divBdr>
        </w:div>
        <w:div w:id="47146680">
          <w:marLeft w:val="0"/>
          <w:marRight w:val="0"/>
          <w:marTop w:val="0"/>
          <w:marBottom w:val="0"/>
          <w:divBdr>
            <w:top w:val="none" w:sz="0" w:space="0" w:color="auto"/>
            <w:left w:val="none" w:sz="0" w:space="0" w:color="auto"/>
            <w:bottom w:val="none" w:sz="0" w:space="0" w:color="auto"/>
            <w:right w:val="none" w:sz="0" w:space="0" w:color="auto"/>
          </w:divBdr>
        </w:div>
        <w:div w:id="298654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34B1D86FCF8B45906D6ED8E048E70F" ma:contentTypeVersion="7" ma:contentTypeDescription="Create a new document." ma:contentTypeScope="" ma:versionID="c6a1ea3eff03acf3e79d161fb46f2ed7">
  <xsd:schema xmlns:xsd="http://www.w3.org/2001/XMLSchema" xmlns:xs="http://www.w3.org/2001/XMLSchema" xmlns:p="http://schemas.microsoft.com/office/2006/metadata/properties" xmlns:ns2="eeb9291b-c45f-4c8e-aeaf-c5cc5b875092" xmlns:ns3="a51cdd5c-8bb2-4d9b-ba07-d7f8a9de22bb" targetNamespace="http://schemas.microsoft.com/office/2006/metadata/properties" ma:root="true" ma:fieldsID="aacff916395e8fe6d9265d73fe108d0f" ns2:_="" ns3:_="">
    <xsd:import namespace="eeb9291b-c45f-4c8e-aeaf-c5cc5b875092"/>
    <xsd:import namespace="a51cdd5c-8bb2-4d9b-ba07-d7f8a9de22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9291b-c45f-4c8e-aeaf-c5cc5b8750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1cdd5c-8bb2-4d9b-ba07-d7f8a9de22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E602CC-EC64-40F6-9B84-953E5253D83B}">
  <ds:schemaRefs>
    <ds:schemaRef ds:uri="http://schemas.microsoft.com/sharepoint/v3/contenttype/forms"/>
  </ds:schemaRefs>
</ds:datastoreItem>
</file>

<file path=customXml/itemProps2.xml><?xml version="1.0" encoding="utf-8"?>
<ds:datastoreItem xmlns:ds="http://schemas.openxmlformats.org/officeDocument/2006/customXml" ds:itemID="{A20D6BFF-82B9-44E7-AEF6-679F41ECE80D}"/>
</file>

<file path=customXml/itemProps3.xml><?xml version="1.0" encoding="utf-8"?>
<ds:datastoreItem xmlns:ds="http://schemas.openxmlformats.org/officeDocument/2006/customXml" ds:itemID="{8A84DA9E-644B-427E-B136-CFEADB1F4C79}">
  <ds:schemaRefs>
    <ds:schemaRef ds:uri="http://schemas.openxmlformats.org/officeDocument/2006/bibliography"/>
  </ds:schemaRefs>
</ds:datastoreItem>
</file>

<file path=customXml/itemProps4.xml><?xml version="1.0" encoding="utf-8"?>
<ds:datastoreItem xmlns:ds="http://schemas.openxmlformats.org/officeDocument/2006/customXml" ds:itemID="{8D9AB922-4F80-44BF-B162-B40604115290}">
  <ds:schemaRefs>
    <ds:schemaRef ds:uri="http://purl.org/dc/elements/1.1/"/>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a51cdd5c-8bb2-4d9b-ba07-d7f8a9de22bb"/>
    <ds:schemaRef ds:uri="eeb9291b-c45f-4c8e-aeaf-c5cc5b875092"/>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6668</Words>
  <Characters>38012</Characters>
  <Application>Microsoft Office Word</Application>
  <DocSecurity>0</DocSecurity>
  <Lines>316</Lines>
  <Paragraphs>89</Paragraphs>
  <ScaleCrop>false</ScaleCrop>
  <Company/>
  <LinksUpToDate>false</LinksUpToDate>
  <CharactersWithSpaces>44591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Southen</dc:creator>
  <cp:keywords/>
  <dc:description/>
  <cp:lastModifiedBy>Tim Wilson</cp:lastModifiedBy>
  <cp:revision>7</cp:revision>
  <cp:lastPrinted>2018-03-28T21:23:00Z</cp:lastPrinted>
  <dcterms:created xsi:type="dcterms:W3CDTF">2023-11-21T21:32:00Z</dcterms:created>
  <dcterms:modified xsi:type="dcterms:W3CDTF">2023-11-21T21:45:00Z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0x010100A934B1D86FCF8B45906D6ED8E048E70F</vt:lpwstr>
  </property>
</Properties>
</file>